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50" w:rsidRDefault="00276850" w:rsidP="00446652">
      <w:pPr>
        <w:pStyle w:val="a3"/>
        <w:shd w:val="clear" w:color="auto" w:fill="auto"/>
        <w:tabs>
          <w:tab w:val="left" w:pos="6901"/>
        </w:tabs>
        <w:spacing w:before="0" w:after="0"/>
        <w:ind w:left="10280"/>
        <w:jc w:val="left"/>
      </w:pPr>
      <w:r>
        <w:rPr>
          <w:rStyle w:val="1"/>
          <w:color w:val="000000"/>
        </w:rPr>
        <w:t>УТВЕРЖДЕНА</w:t>
      </w:r>
    </w:p>
    <w:p w:rsidR="00DC7365" w:rsidRPr="00DC7365" w:rsidRDefault="00276850" w:rsidP="00DC7365">
      <w:pPr>
        <w:pStyle w:val="a3"/>
        <w:shd w:val="clear" w:color="auto" w:fill="auto"/>
        <w:spacing w:before="0" w:after="480"/>
        <w:ind w:left="10280" w:right="760"/>
        <w:jc w:val="left"/>
        <w:rPr>
          <w:color w:val="000000"/>
          <w:shd w:val="clear" w:color="auto" w:fill="FFFFFF"/>
        </w:rPr>
      </w:pPr>
      <w:r>
        <w:rPr>
          <w:rStyle w:val="1"/>
          <w:color w:val="000000"/>
        </w:rPr>
        <w:t>Распоряжением администрации Аннинского муниципального района Воронежской области от 13.01.2020 г. № 12-р</w:t>
      </w:r>
    </w:p>
    <w:p w:rsidR="00DC7365" w:rsidRDefault="00DC7365" w:rsidP="00DC7365">
      <w:pPr>
        <w:pStyle w:val="a3"/>
        <w:shd w:val="clear" w:color="auto" w:fill="auto"/>
        <w:spacing w:before="0" w:after="480"/>
        <w:ind w:right="-31"/>
      </w:pPr>
      <w:r>
        <w:t xml:space="preserve">«Дорожная карта» по снижению </w:t>
      </w:r>
      <w:proofErr w:type="spellStart"/>
      <w:r>
        <w:t>комплаенс-рисков</w:t>
      </w:r>
      <w:proofErr w:type="spellEnd"/>
      <w:r>
        <w:t xml:space="preserve"> в администрации Аннинского </w:t>
      </w:r>
      <w:proofErr w:type="gramStart"/>
      <w:r>
        <w:t>муниципального</w:t>
      </w:r>
      <w:proofErr w:type="gramEnd"/>
      <w:r>
        <w:t xml:space="preserve"> района</w:t>
      </w:r>
      <w:r w:rsidR="007A11A4">
        <w:t xml:space="preserve"> на 2020 год</w:t>
      </w: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109"/>
        <w:gridCol w:w="6807"/>
        <w:gridCol w:w="1986"/>
        <w:gridCol w:w="1570"/>
      </w:tblGrid>
      <w:tr w:rsidR="007A11A4" w:rsidTr="00911963">
        <w:trPr>
          <w:trHeight w:hRule="exact" w:val="12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6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№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60" w:after="0" w:line="2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1"/>
                <w:color w:val="000000"/>
              </w:rPr>
              <w:t>п</w:t>
            </w:r>
            <w:proofErr w:type="spellEnd"/>
            <w:proofErr w:type="gramEnd"/>
            <w:r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B2166" w:rsidP="007B2166">
            <w:pPr>
              <w:pStyle w:val="a3"/>
              <w:shd w:val="clear" w:color="auto" w:fill="auto"/>
              <w:spacing w:before="0" w:after="0" w:line="230" w:lineRule="exact"/>
              <w:ind w:left="300"/>
              <w:rPr>
                <w:rStyle w:val="11"/>
                <w:color w:val="000000"/>
              </w:rPr>
            </w:pPr>
            <w:proofErr w:type="spellStart"/>
            <w:r>
              <w:rPr>
                <w:rStyle w:val="11"/>
                <w:color w:val="000000"/>
              </w:rPr>
              <w:t>Комплаенс-риск</w:t>
            </w:r>
            <w:proofErr w:type="spellEnd"/>
          </w:p>
          <w:p w:rsidR="007B2166" w:rsidRDefault="007B2166" w:rsidP="007B2166">
            <w:pPr>
              <w:pStyle w:val="a3"/>
              <w:shd w:val="clear" w:color="auto" w:fill="auto"/>
              <w:spacing w:before="0" w:after="0" w:line="230" w:lineRule="exact"/>
              <w:ind w:left="300"/>
              <w:jc w:val="left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0A489B" w:rsidP="007A11A4">
            <w:pPr>
              <w:pStyle w:val="a3"/>
              <w:shd w:val="clear" w:color="auto" w:fill="auto"/>
              <w:spacing w:before="0" w:after="0" w:line="278" w:lineRule="exact"/>
            </w:pPr>
            <w:r>
              <w:rPr>
                <w:rStyle w:val="11"/>
                <w:color w:val="000000"/>
              </w:rPr>
              <w:t>Мероприятия</w:t>
            </w:r>
            <w:r w:rsidR="007A11A4">
              <w:rPr>
                <w:rStyle w:val="11"/>
                <w:color w:val="000000"/>
              </w:rPr>
              <w:t xml:space="preserve"> по минимизации и устранению </w:t>
            </w:r>
            <w:proofErr w:type="spellStart"/>
            <w:r w:rsidR="007A11A4">
              <w:rPr>
                <w:rStyle w:val="11"/>
                <w:color w:val="000000"/>
              </w:rPr>
              <w:t>комплаенс-риск</w:t>
            </w:r>
            <w:r>
              <w:rPr>
                <w:rStyle w:val="11"/>
                <w:color w:val="000000"/>
              </w:rPr>
              <w:t>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0E010E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Ответственн</w:t>
            </w:r>
            <w:r w:rsidR="000E010E">
              <w:rPr>
                <w:rStyle w:val="11"/>
                <w:color w:val="000000"/>
              </w:rPr>
              <w:t>ый исполнитель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Срок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исполнения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мероприятия</w:t>
            </w:r>
          </w:p>
        </w:tc>
      </w:tr>
      <w:tr w:rsidR="007A11A4" w:rsidTr="00911963">
        <w:trPr>
          <w:trHeight w:hRule="exact" w:val="3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 при принятии решения о способе и об условиях определения поставщика (подрядчика, исполнителя)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91196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судебной практики по делам в сфере закупок товаров, работ, услуг для государственных и муниципальных нужд, жалоб, поступающих на рассмотрение в ФАС России и УФАС по Во</w:t>
            </w:r>
            <w:r w:rsidR="0091196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 анализ допущенных нарушений; осуществление текущего контроля закупочной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CB610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Отдел по экономи</w:t>
            </w:r>
            <w:r w:rsidR="000E62CF">
              <w:rPr>
                <w:rStyle w:val="11"/>
                <w:color w:val="000000"/>
              </w:rPr>
              <w:t>ке</w:t>
            </w:r>
            <w:r>
              <w:rPr>
                <w:rStyle w:val="11"/>
                <w:color w:val="000000"/>
              </w:rPr>
              <w:t xml:space="preserve">, </w:t>
            </w:r>
            <w:r w:rsidR="00CB6104" w:rsidRPr="005061AF">
              <w:rPr>
                <w:sz w:val="24"/>
                <w:szCs w:val="24"/>
              </w:rPr>
              <w:t xml:space="preserve">Начальник сектора </w:t>
            </w:r>
            <w:r w:rsidR="00CB6104" w:rsidRPr="00232B52">
              <w:rPr>
                <w:sz w:val="24"/>
                <w:szCs w:val="24"/>
              </w:rPr>
              <w:t>по</w:t>
            </w:r>
            <w:r w:rsidR="00CB6104" w:rsidRPr="005061AF">
              <w:rPr>
                <w:b/>
                <w:sz w:val="24"/>
                <w:szCs w:val="24"/>
              </w:rPr>
              <w:t xml:space="preserve"> </w:t>
            </w:r>
            <w:r w:rsidR="00CB6104" w:rsidRPr="005061AF">
              <w:rPr>
                <w:sz w:val="24"/>
                <w:szCs w:val="24"/>
              </w:rPr>
              <w:t>контрактной системе в сфере закупок</w:t>
            </w:r>
            <w:r w:rsidR="00CB6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911963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  <w:color w:val="000000"/>
              </w:rPr>
              <w:t xml:space="preserve">Нарушение порядка определения начальной (максимальной) цены муниципального контракта </w:t>
            </w:r>
            <w:proofErr w:type="gramStart"/>
            <w:r>
              <w:rPr>
                <w:rStyle w:val="11"/>
                <w:color w:val="000000"/>
              </w:rPr>
              <w:t>при</w:t>
            </w:r>
            <w:proofErr w:type="gram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"/>
                <w:color w:val="000000"/>
              </w:rPr>
              <w:t xml:space="preserve">Направление работников на обучение в целях повышения квалификации; изучение нормативных правовых актов в сфере осуществления закупок товаров, работ, услуг </w:t>
            </w:r>
            <w:proofErr w:type="gramStart"/>
            <w:r>
              <w:rPr>
                <w:rStyle w:val="11"/>
                <w:color w:val="000000"/>
              </w:rPr>
              <w:t>для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CB610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по экономике, </w:t>
            </w:r>
            <w:r w:rsidRPr="005061AF">
              <w:rPr>
                <w:sz w:val="24"/>
                <w:szCs w:val="24"/>
              </w:rPr>
              <w:t xml:space="preserve">Начальник сектора </w:t>
            </w: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</w:tbl>
    <w:p w:rsidR="007A11A4" w:rsidRDefault="007A11A4" w:rsidP="007A11A4">
      <w:pPr>
        <w:pStyle w:val="a3"/>
        <w:shd w:val="clear" w:color="auto" w:fill="auto"/>
        <w:spacing w:before="0" w:after="480"/>
        <w:ind w:right="-31"/>
        <w:jc w:val="both"/>
      </w:pP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109"/>
        <w:gridCol w:w="6667"/>
        <w:gridCol w:w="2126"/>
        <w:gridCol w:w="1570"/>
      </w:tblGrid>
      <w:tr w:rsidR="007A11A4" w:rsidTr="007A11A4">
        <w:trPr>
          <w:trHeight w:hRule="exact" w:val="2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>размещении</w:t>
            </w:r>
            <w:proofErr w:type="gramEnd"/>
            <w:r>
              <w:rPr>
                <w:rStyle w:val="11"/>
                <w:color w:val="000000"/>
              </w:rPr>
              <w:t xml:space="preserve"> муниципального заказа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 xml:space="preserve">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судебной практики по делам в сфере закупок товаров, работ, услуг для государственных и муниципальных нужд, жалоб, поступающих на рассмотрение в ФАС России и УФАС по </w:t>
            </w:r>
            <w:proofErr w:type="spellStart"/>
            <w:r>
              <w:rPr>
                <w:rStyle w:val="11"/>
                <w:color w:val="000000"/>
              </w:rPr>
              <w:t>В</w:t>
            </w:r>
            <w:r w:rsidR="00717286">
              <w:rPr>
                <w:rStyle w:val="11"/>
                <w:color w:val="000000"/>
              </w:rPr>
              <w:t>оронежской</w:t>
            </w:r>
            <w:r>
              <w:rPr>
                <w:rStyle w:val="11"/>
                <w:color w:val="000000"/>
              </w:rPr>
              <w:t>й</w:t>
            </w:r>
            <w:proofErr w:type="spellEnd"/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закупочной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CB6104" w:rsidP="007A11A4">
            <w:pPr>
              <w:pStyle w:val="a3"/>
              <w:shd w:val="clear" w:color="auto" w:fill="auto"/>
              <w:spacing w:before="60" w:after="0" w:line="230" w:lineRule="exact"/>
            </w:pP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A11A4" w:rsidTr="007A11A4">
        <w:trPr>
          <w:trHeight w:hRule="exact" w:val="3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Нарушение порядка осуществления закупок товаров, работ, услуг для обеспечения муниципальных нужд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контроль над документацией на стадии «согласования»;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и муниципальных нужд; жалоб, поступающих на рассмотрение в ФАС России и УФАС по Во</w:t>
            </w:r>
            <w:r w:rsidR="00717286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 анализ допущенных нарушений; осуществление текущего контроля закупочной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17286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по экономике, </w:t>
            </w:r>
            <w:r w:rsidRPr="005061AF">
              <w:rPr>
                <w:sz w:val="24"/>
                <w:szCs w:val="24"/>
              </w:rPr>
              <w:t xml:space="preserve">Начальник сектора </w:t>
            </w: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  <w:r w:rsidR="007A11A4">
              <w:rPr>
                <w:rStyle w:val="11"/>
                <w:color w:val="000000"/>
              </w:rPr>
              <w:t>, члены комиссии по осуществлению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Несоблюдение требований антимонопольного законодательства Российской Федерации: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распоряжении муниципальным имуществом;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предоставлении транспортных услуг населению и организации транспортного обслуживания населения;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выдаче разрешений на установку и эксплуатацию рекламных конструкций;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контроль над документацией на стадии «согласования»; изучение нормативных правовых актов в соответствующих сферах деятельности; мониторинг изменений действующего законодательства в соответствующих сферах деятельности;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</w:t>
            </w:r>
            <w:r w:rsidR="00717286">
              <w:rPr>
                <w:rStyle w:val="11"/>
                <w:color w:val="000000"/>
              </w:rPr>
              <w:t>программ и развития сельской территории</w:t>
            </w:r>
            <w:r>
              <w:rPr>
                <w:rStyle w:val="11"/>
                <w:color w:val="000000"/>
              </w:rPr>
              <w:t xml:space="preserve">, </w:t>
            </w:r>
            <w:r w:rsidR="00717286">
              <w:rPr>
                <w:rStyle w:val="11"/>
                <w:color w:val="000000"/>
              </w:rPr>
              <w:t>Отдел по экономике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30" w:lineRule="exact"/>
              <w:ind w:left="24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предоставлении земельных участков;</w:t>
            </w:r>
          </w:p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left="120" w:firstLine="4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размещении нестационарных торговых объектов;</w:t>
            </w:r>
          </w:p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организации ярмарок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74" w:lineRule="exact"/>
              <w:ind w:left="12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Принятие актов и (или) осуществление действий (бездействия),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"/>
                <w:color w:val="000000"/>
              </w:rPr>
              <w:t>Контроль над проектами актов на стадии «согласования»; мониторинг изменений действующего законодательства в соответствующих сферах деятельности и при необходимости внесения изменений в действующие муниципальные правовые акты;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Органы местной администрации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Нарушение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"/>
                <w:color w:val="000000"/>
              </w:rPr>
              <w:t>Мониторинг изменений действующего законодательства в соответствующих сферах деятельности и при необходимости внесения изменений в действующие муниципальные правовые акты;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</w:t>
            </w:r>
            <w:r>
              <w:rPr>
                <w:rStyle w:val="11"/>
                <w:color w:val="000000"/>
              </w:rPr>
              <w:t>ской области, и учет в работе ранее принятых решений; анализ допущенных нарушений; осуществление текущего контроля в соответствующих сферах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Отдел по экономи</w:t>
            </w:r>
            <w:r w:rsidR="00E45E33">
              <w:rPr>
                <w:rStyle w:val="11"/>
                <w:color w:val="000000"/>
              </w:rPr>
              <w:t>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Несоблюдение требований антимонопольного законодательства Российской Федерации при предоставлении государственных (муниципальных) услуг (функций)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0C03EC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Мониторинг изменений действующего законодательства в соответствующих сферах деятельности;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0C03EC">
              <w:rPr>
                <w:rStyle w:val="11"/>
                <w:color w:val="000000"/>
              </w:rPr>
              <w:t>ронеж</w:t>
            </w:r>
            <w:r>
              <w:rPr>
                <w:rStyle w:val="11"/>
                <w:color w:val="000000"/>
              </w:rPr>
              <w:t>ской области, и учет в работе ранее принятых решений;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Органы местной администрации, ответственные за предоставление государственных (муниципальных) услуг</w:t>
            </w:r>
            <w:r w:rsidR="00EF302A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>(функций)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</w:tbl>
    <w:p w:rsidR="007A11A4" w:rsidRDefault="007A11A4" w:rsidP="007A11A4">
      <w:pPr>
        <w:pStyle w:val="a3"/>
        <w:shd w:val="clear" w:color="auto" w:fill="auto"/>
        <w:spacing w:before="0" w:after="480"/>
        <w:ind w:right="-31"/>
        <w:jc w:val="both"/>
      </w:pPr>
    </w:p>
    <w:p w:rsidR="00693D52" w:rsidRDefault="00693D52"/>
    <w:sectPr w:rsidR="00693D52" w:rsidSect="00276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850"/>
    <w:rsid w:val="000A489B"/>
    <w:rsid w:val="000C03EC"/>
    <w:rsid w:val="000E010E"/>
    <w:rsid w:val="000E62CF"/>
    <w:rsid w:val="00276850"/>
    <w:rsid w:val="002D6210"/>
    <w:rsid w:val="00446652"/>
    <w:rsid w:val="004E55A5"/>
    <w:rsid w:val="00693D52"/>
    <w:rsid w:val="006F2E80"/>
    <w:rsid w:val="00717286"/>
    <w:rsid w:val="007A11A4"/>
    <w:rsid w:val="007B2166"/>
    <w:rsid w:val="00911963"/>
    <w:rsid w:val="00CB6104"/>
    <w:rsid w:val="00DC7365"/>
    <w:rsid w:val="00E45E33"/>
    <w:rsid w:val="00E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768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76850"/>
    <w:pPr>
      <w:widowControl w:val="0"/>
      <w:shd w:val="clear" w:color="auto" w:fill="FFFFFF"/>
      <w:spacing w:before="180"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850"/>
  </w:style>
  <w:style w:type="character" w:customStyle="1" w:styleId="11">
    <w:name w:val="Основной текст + 11"/>
    <w:aliases w:val="5 pt"/>
    <w:basedOn w:val="1"/>
    <w:uiPriority w:val="99"/>
    <w:rsid w:val="007A11A4"/>
    <w:rPr>
      <w:sz w:val="23"/>
      <w:szCs w:val="23"/>
      <w:u w:val="none"/>
    </w:rPr>
  </w:style>
  <w:style w:type="character" w:customStyle="1" w:styleId="2">
    <w:name w:val="Основной текст2"/>
    <w:basedOn w:val="a0"/>
    <w:rsid w:val="00CB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tvfrolova</dc:creator>
  <cp:keywords/>
  <dc:description/>
  <cp:lastModifiedBy>tvfrolova</cp:lastModifiedBy>
  <cp:revision>17</cp:revision>
  <cp:lastPrinted>2020-01-16T11:43:00Z</cp:lastPrinted>
  <dcterms:created xsi:type="dcterms:W3CDTF">2020-01-16T07:55:00Z</dcterms:created>
  <dcterms:modified xsi:type="dcterms:W3CDTF">2020-01-16T11:45:00Z</dcterms:modified>
</cp:coreProperties>
</file>