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77" w:rsidRPr="00007677" w:rsidRDefault="00007677" w:rsidP="00E4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77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</w:t>
      </w:r>
      <w:r w:rsidR="00751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b/>
          <w:sz w:val="28"/>
          <w:szCs w:val="28"/>
        </w:rPr>
        <w:t>представления сведений о дохода</w:t>
      </w:r>
      <w:r>
        <w:rPr>
          <w:rFonts w:ascii="Times New Roman" w:hAnsi="Times New Roman" w:cs="Times New Roman"/>
          <w:b/>
          <w:sz w:val="28"/>
          <w:szCs w:val="28"/>
        </w:rPr>
        <w:t xml:space="preserve">х, расходах, об имуществе и </w:t>
      </w:r>
      <w:r w:rsidR="00E44EE2">
        <w:rPr>
          <w:rFonts w:ascii="Times New Roman" w:hAnsi="Times New Roman" w:cs="Times New Roman"/>
          <w:b/>
          <w:sz w:val="28"/>
          <w:szCs w:val="28"/>
        </w:rPr>
        <w:t xml:space="preserve">обязательствах </w:t>
      </w:r>
      <w:r w:rsidRPr="00007677">
        <w:rPr>
          <w:rFonts w:ascii="Times New Roman" w:hAnsi="Times New Roman" w:cs="Times New Roman"/>
          <w:b/>
          <w:sz w:val="28"/>
          <w:szCs w:val="28"/>
        </w:rPr>
        <w:t>имущественного характера и заполнени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соответствующей формы справки </w:t>
      </w:r>
      <w:r w:rsidRPr="00007677">
        <w:rPr>
          <w:rFonts w:ascii="Times New Roman" w:hAnsi="Times New Roman" w:cs="Times New Roman"/>
          <w:b/>
          <w:sz w:val="28"/>
          <w:szCs w:val="28"/>
        </w:rPr>
        <w:t>в 2021 году (за отчетный 2020 год)</w:t>
      </w:r>
    </w:p>
    <w:p w:rsidR="00007677" w:rsidRPr="00007677" w:rsidRDefault="00007677" w:rsidP="0000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практика подготовки</w:t>
      </w:r>
    </w:p>
    <w:p w:rsidR="00007677" w:rsidRPr="00007677" w:rsidRDefault="00007677" w:rsidP="0000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ежегодно </w:t>
      </w:r>
      <w:r w:rsidRPr="00007677">
        <w:rPr>
          <w:rFonts w:ascii="Times New Roman" w:hAnsi="Times New Roman" w:cs="Times New Roman"/>
          <w:sz w:val="28"/>
          <w:szCs w:val="28"/>
        </w:rPr>
        <w:t xml:space="preserve">обновляемых Методических рекомендаций по </w:t>
      </w:r>
      <w:r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просам представления сведений </w:t>
      </w:r>
      <w:r w:rsidRPr="0000767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Pr="00007677">
        <w:rPr>
          <w:rFonts w:ascii="Times New Roman" w:hAnsi="Times New Roman" w:cs="Times New Roman"/>
          <w:sz w:val="28"/>
          <w:szCs w:val="28"/>
        </w:rPr>
        <w:t>и заполнения соответствующей форм</w:t>
      </w:r>
      <w:r>
        <w:rPr>
          <w:rFonts w:ascii="Times New Roman" w:hAnsi="Times New Roman" w:cs="Times New Roman"/>
          <w:sz w:val="28"/>
          <w:szCs w:val="28"/>
        </w:rPr>
        <w:t xml:space="preserve">ы справки (далее – Методические </w:t>
      </w:r>
      <w:r w:rsidRPr="00007677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 xml:space="preserve">ации, сведения соответственно), </w:t>
      </w:r>
      <w:r w:rsidRPr="0000767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правления их в заинтересованные </w:t>
      </w:r>
      <w:r w:rsidRPr="00007677">
        <w:rPr>
          <w:rFonts w:ascii="Times New Roman" w:hAnsi="Times New Roman" w:cs="Times New Roman"/>
          <w:sz w:val="28"/>
          <w:szCs w:val="28"/>
        </w:rPr>
        <w:t xml:space="preserve">государственные органы и организации, а также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Pr="00007677">
        <w:rPr>
          <w:rFonts w:ascii="Times New Roman" w:hAnsi="Times New Roman" w:cs="Times New Roman"/>
          <w:sz w:val="28"/>
          <w:szCs w:val="28"/>
        </w:rPr>
        <w:t>Минтруда России.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применения в ходе декларационнойкампании 2021 года (за отчетный 2020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 w:rsidRPr="00007677">
        <w:rPr>
          <w:rFonts w:ascii="Times New Roman" w:hAnsi="Times New Roman" w:cs="Times New Roman"/>
          <w:sz w:val="28"/>
          <w:szCs w:val="28"/>
        </w:rPr>
        <w:t>при участии Администрации Президента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Центрального </w:t>
      </w:r>
      <w:r w:rsidRPr="00007677">
        <w:rPr>
          <w:rFonts w:ascii="Times New Roman" w:hAnsi="Times New Roman" w:cs="Times New Roman"/>
          <w:sz w:val="28"/>
          <w:szCs w:val="28"/>
        </w:rPr>
        <w:t>банка Российской Федерации, Генеральной п</w:t>
      </w:r>
      <w:r>
        <w:rPr>
          <w:rFonts w:ascii="Times New Roman" w:hAnsi="Times New Roman" w:cs="Times New Roman"/>
          <w:sz w:val="28"/>
          <w:szCs w:val="28"/>
        </w:rPr>
        <w:t xml:space="preserve">рокуратуры Российской Федерации </w:t>
      </w:r>
      <w:r w:rsidRPr="00007677">
        <w:rPr>
          <w:rFonts w:ascii="Times New Roman" w:hAnsi="Times New Roman" w:cs="Times New Roman"/>
          <w:sz w:val="28"/>
          <w:szCs w:val="28"/>
        </w:rPr>
        <w:t>и иных заинтересованных федеральных государственных органов.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</w:t>
      </w:r>
    </w:p>
    <w:p w:rsidR="00007677" w:rsidRPr="00007677" w:rsidRDefault="00007677" w:rsidP="0000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предлагаем обратить внимание на следующее.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1. В пункте 6 Методических рекомендаций отмечено, что участиегражданина в конкурсе на замещение вака</w:t>
      </w:r>
      <w:r>
        <w:rPr>
          <w:rFonts w:ascii="Times New Roman" w:hAnsi="Times New Roman" w:cs="Times New Roman"/>
          <w:sz w:val="28"/>
          <w:szCs w:val="28"/>
        </w:rPr>
        <w:t xml:space="preserve">нтной должности государственной </w:t>
      </w:r>
      <w:r w:rsidRPr="00007677">
        <w:rPr>
          <w:rFonts w:ascii="Times New Roman" w:hAnsi="Times New Roman" w:cs="Times New Roman"/>
          <w:sz w:val="28"/>
          <w:szCs w:val="28"/>
        </w:rPr>
        <w:t>гражданской службы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не предполагает обязанность </w:t>
      </w:r>
      <w:r w:rsidRPr="00007677">
        <w:rPr>
          <w:rFonts w:ascii="Times New Roman" w:hAnsi="Times New Roman" w:cs="Times New Roman"/>
          <w:sz w:val="28"/>
          <w:szCs w:val="28"/>
        </w:rPr>
        <w:t>представить сведения, так как такие сведения представляются при назначении.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2. Пункт 13 Методических рекомендаций дополнен абзацем,</w:t>
      </w:r>
      <w:r w:rsidR="00751D2E"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конкретизирующим, что юридически значимы</w:t>
      </w:r>
      <w:r>
        <w:rPr>
          <w:rFonts w:ascii="Times New Roman" w:hAnsi="Times New Roman" w:cs="Times New Roman"/>
          <w:sz w:val="28"/>
          <w:szCs w:val="28"/>
        </w:rPr>
        <w:t xml:space="preserve">м является перечень должностей, </w:t>
      </w:r>
      <w:r w:rsidRPr="00007677">
        <w:rPr>
          <w:rFonts w:ascii="Times New Roman" w:hAnsi="Times New Roman" w:cs="Times New Roman"/>
          <w:sz w:val="28"/>
          <w:szCs w:val="28"/>
        </w:rPr>
        <w:t>действующий на 31 декабря 2020 года.</w:t>
      </w:r>
    </w:p>
    <w:p w:rsidR="00007677" w:rsidRPr="00007677" w:rsidRDefault="00007677" w:rsidP="00751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3. Сведения, представленные в период декларационной кампании лицом,</w:t>
      </w:r>
      <w:r w:rsidR="00751D2E"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уволившимся до наступления срока размещения таких сведений, не подлежат</w:t>
      </w:r>
      <w:r w:rsidR="00751D2E">
        <w:rPr>
          <w:rFonts w:ascii="Times New Roman" w:hAnsi="Times New Roman" w:cs="Times New Roman"/>
          <w:sz w:val="28"/>
          <w:szCs w:val="28"/>
        </w:rPr>
        <w:t xml:space="preserve"> </w:t>
      </w:r>
      <w:r w:rsidRPr="00007677">
        <w:rPr>
          <w:rFonts w:ascii="Times New Roman" w:hAnsi="Times New Roman" w:cs="Times New Roman"/>
          <w:sz w:val="28"/>
          <w:szCs w:val="28"/>
        </w:rPr>
        <w:t>опубликованию на официальном сайте в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007677">
        <w:rPr>
          <w:rFonts w:ascii="Times New Roman" w:hAnsi="Times New Roman" w:cs="Times New Roman"/>
          <w:sz w:val="28"/>
          <w:szCs w:val="28"/>
        </w:rPr>
        <w:t>сети "Интернет" (пункт 15 Методических рекомендаций).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 xml:space="preserve">4. Методические рекомендации обновлены с учетом положений УказаПрезидента Российской Федерации от 15 </w:t>
      </w:r>
      <w:r>
        <w:rPr>
          <w:rFonts w:ascii="Times New Roman" w:hAnsi="Times New Roman" w:cs="Times New Roman"/>
          <w:sz w:val="28"/>
          <w:szCs w:val="28"/>
        </w:rPr>
        <w:t xml:space="preserve">января 2020 г. № 13 "О внесении </w:t>
      </w:r>
      <w:r w:rsidRPr="00007677">
        <w:rPr>
          <w:rFonts w:ascii="Times New Roman" w:hAnsi="Times New Roman" w:cs="Times New Roman"/>
          <w:sz w:val="28"/>
          <w:szCs w:val="28"/>
        </w:rPr>
        <w:t>изменений в некоторые акты Президента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Федерации" (необходимость </w:t>
      </w:r>
      <w:r w:rsidRPr="00007677">
        <w:rPr>
          <w:rFonts w:ascii="Times New Roman" w:hAnsi="Times New Roman" w:cs="Times New Roman"/>
          <w:sz w:val="28"/>
          <w:szCs w:val="28"/>
        </w:rPr>
        <w:t>использования СПО "Справки БК", предоставления СНИЛС).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5. В подпункте 3 пункта 60 Методических рекомендаций отмечено,</w:t>
      </w:r>
    </w:p>
    <w:p w:rsidR="00007677" w:rsidRPr="00007677" w:rsidRDefault="00007677" w:rsidP="0000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что пособие по временной нетрудоспособности в</w:t>
      </w:r>
      <w:r>
        <w:rPr>
          <w:rFonts w:ascii="Times New Roman" w:hAnsi="Times New Roman" w:cs="Times New Roman"/>
          <w:sz w:val="28"/>
          <w:szCs w:val="28"/>
        </w:rPr>
        <w:t xml:space="preserve"> случае утраты трудоспособности </w:t>
      </w:r>
      <w:r w:rsidRPr="00007677">
        <w:rPr>
          <w:rFonts w:ascii="Times New Roman" w:hAnsi="Times New Roman" w:cs="Times New Roman"/>
          <w:sz w:val="28"/>
          <w:szCs w:val="28"/>
        </w:rPr>
        <w:t>вследствие заболевания или травмы, по общему правилу, выплачивае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07677">
        <w:rPr>
          <w:rFonts w:ascii="Times New Roman" w:hAnsi="Times New Roman" w:cs="Times New Roman"/>
          <w:sz w:val="28"/>
          <w:szCs w:val="28"/>
        </w:rPr>
        <w:t>застрахованным лицам за первые три дня време</w:t>
      </w:r>
      <w:r>
        <w:rPr>
          <w:rFonts w:ascii="Times New Roman" w:hAnsi="Times New Roman" w:cs="Times New Roman"/>
          <w:sz w:val="28"/>
          <w:szCs w:val="28"/>
        </w:rPr>
        <w:t xml:space="preserve">нной нетрудоспособности за счет </w:t>
      </w:r>
      <w:r w:rsidRPr="00007677">
        <w:rPr>
          <w:rFonts w:ascii="Times New Roman" w:hAnsi="Times New Roman" w:cs="Times New Roman"/>
          <w:sz w:val="28"/>
          <w:szCs w:val="28"/>
        </w:rPr>
        <w:t>средств страхователя, а за остальной пери</w:t>
      </w:r>
      <w:r>
        <w:rPr>
          <w:rFonts w:ascii="Times New Roman" w:hAnsi="Times New Roman" w:cs="Times New Roman"/>
          <w:sz w:val="28"/>
          <w:szCs w:val="28"/>
        </w:rPr>
        <w:t xml:space="preserve">од начиная с 4-го дня временной </w:t>
      </w:r>
      <w:r w:rsidRPr="00007677">
        <w:rPr>
          <w:rFonts w:ascii="Times New Roman" w:hAnsi="Times New Roman" w:cs="Times New Roman"/>
          <w:sz w:val="28"/>
          <w:szCs w:val="28"/>
        </w:rPr>
        <w:t xml:space="preserve">нетрудоспособности за счет средств бюджета </w:t>
      </w:r>
      <w:r w:rsidRPr="00007677">
        <w:rPr>
          <w:rFonts w:ascii="Times New Roman" w:hAnsi="Times New Roman" w:cs="Times New Roman"/>
          <w:sz w:val="28"/>
          <w:szCs w:val="28"/>
        </w:rPr>
        <w:lastRenderedPageBreak/>
        <w:t>Фонда социального страхованияРоссийской Федерации. Таким образо</w:t>
      </w:r>
      <w:r>
        <w:rPr>
          <w:rFonts w:ascii="Times New Roman" w:hAnsi="Times New Roman" w:cs="Times New Roman"/>
          <w:sz w:val="28"/>
          <w:szCs w:val="28"/>
        </w:rPr>
        <w:t xml:space="preserve">м, необходимую информацию можно </w:t>
      </w:r>
      <w:r w:rsidRPr="00007677">
        <w:rPr>
          <w:rFonts w:ascii="Times New Roman" w:hAnsi="Times New Roman" w:cs="Times New Roman"/>
          <w:sz w:val="28"/>
          <w:szCs w:val="28"/>
        </w:rPr>
        <w:t>получить посредством обращения в Фонд соц</w:t>
      </w:r>
      <w:r>
        <w:rPr>
          <w:rFonts w:ascii="Times New Roman" w:hAnsi="Times New Roman" w:cs="Times New Roman"/>
          <w:sz w:val="28"/>
          <w:szCs w:val="28"/>
        </w:rPr>
        <w:t>иального страхования Российской Федерации.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6. Подпункт 9 пункта 60 Методических рекомендаций дополнен ситуациейпродажи имущества, находящегося в долевой собственности.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7. Также Методические рекомендации дополнены пунктами 61 и 65,касающимися мер социальной и ин</w:t>
      </w:r>
      <w:r>
        <w:rPr>
          <w:rFonts w:ascii="Times New Roman" w:hAnsi="Times New Roman" w:cs="Times New Roman"/>
          <w:sz w:val="28"/>
          <w:szCs w:val="28"/>
        </w:rPr>
        <w:t xml:space="preserve">ой поддержки, оказанной в связи </w:t>
      </w:r>
      <w:r w:rsidRPr="0000767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Pr="000076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07677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8. Пункты 69 и 72 Методических рекомендаций дополнены ситуациями,при которых сведения о расходах не отражаются.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 xml:space="preserve">9. В пункте 119 Методических рекомендациях указано, что Банком Россиииздано Указание от 15 апреля 2020 г. № </w:t>
      </w:r>
      <w:r>
        <w:rPr>
          <w:rFonts w:ascii="Times New Roman" w:hAnsi="Times New Roman" w:cs="Times New Roman"/>
          <w:sz w:val="28"/>
          <w:szCs w:val="28"/>
        </w:rPr>
        <w:t xml:space="preserve">5440-У. Полагаем целесообразным </w:t>
      </w:r>
      <w:r w:rsidRPr="00007677">
        <w:rPr>
          <w:rFonts w:ascii="Times New Roman" w:hAnsi="Times New Roman" w:cs="Times New Roman"/>
          <w:sz w:val="28"/>
          <w:szCs w:val="28"/>
        </w:rPr>
        <w:t>ориентировать на получение информации для целей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сведений </w:t>
      </w:r>
      <w:r w:rsidRPr="00007677">
        <w:rPr>
          <w:rFonts w:ascii="Times New Roman" w:hAnsi="Times New Roman" w:cs="Times New Roman"/>
          <w:sz w:val="28"/>
          <w:szCs w:val="28"/>
        </w:rPr>
        <w:t>в соответствии с данным Указанием Банка России.</w:t>
      </w:r>
    </w:p>
    <w:p w:rsidR="00007677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10. Методические рекомендации дополнены разделом "Представлениесведений о цифровых финансовых актив</w:t>
      </w:r>
      <w:r>
        <w:rPr>
          <w:rFonts w:ascii="Times New Roman" w:hAnsi="Times New Roman" w:cs="Times New Roman"/>
          <w:sz w:val="28"/>
          <w:szCs w:val="28"/>
        </w:rPr>
        <w:t xml:space="preserve">ах, цифровых правах, включающих </w:t>
      </w:r>
      <w:r w:rsidRPr="00007677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права, ут</w:t>
      </w:r>
      <w:r>
        <w:rPr>
          <w:rFonts w:ascii="Times New Roman" w:hAnsi="Times New Roman" w:cs="Times New Roman"/>
          <w:sz w:val="28"/>
          <w:szCs w:val="28"/>
        </w:rPr>
        <w:t xml:space="preserve">илитарных </w:t>
      </w:r>
      <w:r w:rsidRPr="00007677">
        <w:rPr>
          <w:rFonts w:ascii="Times New Roman" w:hAnsi="Times New Roman" w:cs="Times New Roman"/>
          <w:sz w:val="28"/>
          <w:szCs w:val="28"/>
        </w:rPr>
        <w:t>цифровых правах и цифровой валюте в ходе декл</w:t>
      </w:r>
      <w:r>
        <w:rPr>
          <w:rFonts w:ascii="Times New Roman" w:hAnsi="Times New Roman" w:cs="Times New Roman"/>
          <w:sz w:val="28"/>
          <w:szCs w:val="28"/>
        </w:rPr>
        <w:t xml:space="preserve">арационной кампании 2021 года", </w:t>
      </w:r>
      <w:r w:rsidRPr="00007677">
        <w:rPr>
          <w:rFonts w:ascii="Times New Roman" w:hAnsi="Times New Roman" w:cs="Times New Roman"/>
          <w:sz w:val="28"/>
          <w:szCs w:val="28"/>
        </w:rPr>
        <w:t xml:space="preserve">раскрывающим содержание положений Указа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007677">
        <w:rPr>
          <w:rFonts w:ascii="Times New Roman" w:hAnsi="Times New Roman" w:cs="Times New Roman"/>
          <w:sz w:val="28"/>
          <w:szCs w:val="28"/>
        </w:rPr>
        <w:t>от 10 декабря 2020 г. № 778 "О мерах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</w:t>
      </w:r>
      <w:r w:rsidRPr="00007677">
        <w:rPr>
          <w:rFonts w:ascii="Times New Roman" w:hAnsi="Times New Roman" w:cs="Times New Roman"/>
          <w:sz w:val="28"/>
          <w:szCs w:val="28"/>
        </w:rPr>
        <w:t>Федерального закона "О цифровых фина</w:t>
      </w:r>
      <w:r>
        <w:rPr>
          <w:rFonts w:ascii="Times New Roman" w:hAnsi="Times New Roman" w:cs="Times New Roman"/>
          <w:sz w:val="28"/>
          <w:szCs w:val="28"/>
        </w:rPr>
        <w:t xml:space="preserve">нсовых активах, цифровой валюте </w:t>
      </w:r>
      <w:r w:rsidRPr="00007677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Pr="00007677">
        <w:rPr>
          <w:rFonts w:ascii="Times New Roman" w:hAnsi="Times New Roman" w:cs="Times New Roman"/>
          <w:sz w:val="28"/>
          <w:szCs w:val="28"/>
        </w:rPr>
        <w:t>Федерации".</w:t>
      </w:r>
    </w:p>
    <w:p w:rsidR="00587EE1" w:rsidRPr="00007677" w:rsidRDefault="00007677" w:rsidP="0000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77">
        <w:rPr>
          <w:rFonts w:ascii="Times New Roman" w:hAnsi="Times New Roman" w:cs="Times New Roman"/>
          <w:sz w:val="28"/>
          <w:szCs w:val="28"/>
        </w:rPr>
        <w:t>11. Положения Методических реком</w:t>
      </w:r>
      <w:r w:rsidR="00185329">
        <w:rPr>
          <w:rFonts w:ascii="Times New Roman" w:hAnsi="Times New Roman" w:cs="Times New Roman"/>
          <w:sz w:val="28"/>
          <w:szCs w:val="28"/>
        </w:rPr>
        <w:t>ендаций в целом актуализированые</w:t>
      </w:r>
      <w:r w:rsidRPr="00007677">
        <w:rPr>
          <w:rFonts w:ascii="Times New Roman" w:hAnsi="Times New Roman" w:cs="Times New Roman"/>
          <w:sz w:val="28"/>
          <w:szCs w:val="28"/>
        </w:rPr>
        <w:t xml:space="preserve"> учетом изменений нормативных правовых актов Российской Федерации.</w:t>
      </w:r>
    </w:p>
    <w:sectPr w:rsidR="00587EE1" w:rsidRPr="00007677" w:rsidSect="0081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50"/>
    <w:rsid w:val="00007677"/>
    <w:rsid w:val="00076450"/>
    <w:rsid w:val="00185329"/>
    <w:rsid w:val="00587EE1"/>
    <w:rsid w:val="00751D2E"/>
    <w:rsid w:val="00810331"/>
    <w:rsid w:val="00BA2CE1"/>
    <w:rsid w:val="00D46D75"/>
    <w:rsid w:val="00E4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Лискинского района</dc:creator>
  <cp:lastModifiedBy>tvfrolova</cp:lastModifiedBy>
  <cp:revision>5</cp:revision>
  <dcterms:created xsi:type="dcterms:W3CDTF">2021-02-11T11:55:00Z</dcterms:created>
  <dcterms:modified xsi:type="dcterms:W3CDTF">2021-02-11T12:28:00Z</dcterms:modified>
</cp:coreProperties>
</file>