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9700D9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3B">
        <w:rPr>
          <w:rFonts w:ascii="Times New Roman" w:hAnsi="Times New Roman" w:cs="Times New Roman"/>
          <w:b/>
          <w:sz w:val="44"/>
          <w:szCs w:val="44"/>
        </w:rPr>
        <w:t>МЕСТНЫЕ НОРМАТИВЫ ГРАДОСТРОИТЕЛЬНОГО ПРОЕКТИРОВАНИЯ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D9" w:rsidRPr="007B7F3B" w:rsidRDefault="009700D9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B7F3B">
        <w:rPr>
          <w:rFonts w:ascii="Times New Roman" w:hAnsi="Times New Roman" w:cs="Times New Roman"/>
          <w:b/>
          <w:sz w:val="52"/>
          <w:szCs w:val="52"/>
        </w:rPr>
        <w:t>«</w:t>
      </w:r>
      <w:r w:rsidR="002C4561">
        <w:rPr>
          <w:rFonts w:ascii="Times New Roman" w:hAnsi="Times New Roman" w:cs="Times New Roman"/>
          <w:b/>
          <w:sz w:val="52"/>
          <w:szCs w:val="52"/>
        </w:rPr>
        <w:t>ИНЖЕНЕРНАЯ ИНФРАСТРУКТУРА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 АННИНСКОГО МУНИЦИПАЛЬНОГО РАЙОНА ВОРОНЕЖСКОЙ ОБЛАСТИ»</w:t>
      </w:r>
      <w:r w:rsidRPr="007B7F3B">
        <w:rPr>
          <w:rFonts w:ascii="Times New Roman" w:hAnsi="Times New Roman" w:cs="Times New Roman"/>
          <w:b/>
          <w:sz w:val="52"/>
          <w:szCs w:val="52"/>
        </w:rPr>
        <w:t>.</w:t>
      </w:r>
    </w:p>
    <w:p w:rsidR="009700D9" w:rsidRDefault="009700D9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4561" w:rsidRDefault="002C4561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561" w:rsidRDefault="002C4561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561" w:rsidRDefault="002C4561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561" w:rsidRDefault="002C4561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561" w:rsidRDefault="002C4561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561" w:rsidRDefault="002C4561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F3B" w:rsidRP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п.г.т. Анна, 2014 г.</w:t>
      </w:r>
    </w:p>
    <w:p w:rsidR="002C4561" w:rsidRDefault="002C4561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E4C97" w:rsidRDefault="000E4C97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"/>
        <w:gridCol w:w="902"/>
        <w:gridCol w:w="7383"/>
        <w:gridCol w:w="1319"/>
      </w:tblGrid>
      <w:tr w:rsidR="000E4C97" w:rsidTr="00586D6A">
        <w:trPr>
          <w:trHeight w:val="340"/>
        </w:trPr>
        <w:tc>
          <w:tcPr>
            <w:tcW w:w="1514" w:type="dxa"/>
            <w:gridSpan w:val="2"/>
          </w:tcPr>
          <w:p w:rsidR="000E4C97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пункта</w:t>
            </w:r>
          </w:p>
        </w:tc>
        <w:tc>
          <w:tcPr>
            <w:tcW w:w="7383" w:type="dxa"/>
            <w:vAlign w:val="center"/>
          </w:tcPr>
          <w:p w:rsidR="000E4C97" w:rsidRDefault="000E4C97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</w:p>
        </w:tc>
        <w:tc>
          <w:tcPr>
            <w:tcW w:w="1319" w:type="dxa"/>
          </w:tcPr>
          <w:p w:rsidR="000E4C97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</w:tr>
      <w:tr w:rsidR="00AB3D3B" w:rsidTr="00586D6A">
        <w:trPr>
          <w:trHeight w:val="340"/>
        </w:trPr>
        <w:tc>
          <w:tcPr>
            <w:tcW w:w="1514" w:type="dxa"/>
            <w:gridSpan w:val="2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383" w:type="dxa"/>
          </w:tcPr>
          <w:p w:rsidR="00AB3D3B" w:rsidRDefault="00AB3D3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</w:t>
            </w:r>
          </w:p>
        </w:tc>
        <w:tc>
          <w:tcPr>
            <w:tcW w:w="1319" w:type="dxa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7B7F3B" w:rsidRDefault="007B7F3B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7B7F3B" w:rsidRDefault="000E4C97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1319" w:type="dxa"/>
          </w:tcPr>
          <w:p w:rsidR="007B7F3B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7B7F3B" w:rsidRDefault="007B7F3B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7B7F3B" w:rsidRPr="000E4C97" w:rsidRDefault="000E4C97" w:rsidP="00586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C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Общая организация и зонирование территории </w:t>
            </w:r>
            <w:r w:rsidR="00586D6A">
              <w:rPr>
                <w:rFonts w:ascii="Times New Roman" w:hAnsi="Times New Roman" w:cs="Times New Roman"/>
                <w:iCs/>
                <w:sz w:val="24"/>
                <w:szCs w:val="24"/>
              </w:rPr>
              <w:t>района</w:t>
            </w:r>
          </w:p>
        </w:tc>
        <w:tc>
          <w:tcPr>
            <w:tcW w:w="1319" w:type="dxa"/>
          </w:tcPr>
          <w:p w:rsidR="007B7F3B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D3B" w:rsidTr="00586D6A">
        <w:trPr>
          <w:trHeight w:val="340"/>
        </w:trPr>
        <w:tc>
          <w:tcPr>
            <w:tcW w:w="1514" w:type="dxa"/>
            <w:gridSpan w:val="2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383" w:type="dxa"/>
          </w:tcPr>
          <w:p w:rsidR="00AB3D3B" w:rsidRPr="00AB3D3B" w:rsidRDefault="00AB3D3B" w:rsidP="00AB3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 допустимого уровня обеспеченности объектами местного значения и р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асчетные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допустимого уровня территориальной доступности таких объектов</w:t>
            </w:r>
          </w:p>
        </w:tc>
        <w:tc>
          <w:tcPr>
            <w:tcW w:w="1319" w:type="dxa"/>
          </w:tcPr>
          <w:p w:rsidR="00AB3D3B" w:rsidRDefault="002C456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2C456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7B7F3B" w:rsidRDefault="00591FFD" w:rsidP="00586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инфраструктура </w:t>
            </w:r>
            <w:r w:rsidR="003F47A1">
              <w:rPr>
                <w:rFonts w:ascii="Times New Roman" w:hAnsi="Times New Roman" w:cs="Times New Roman"/>
                <w:sz w:val="24"/>
                <w:szCs w:val="24"/>
              </w:rPr>
              <w:t xml:space="preserve">Аннинского </w:t>
            </w:r>
            <w:r w:rsidR="00586D6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319" w:type="dxa"/>
          </w:tcPr>
          <w:p w:rsidR="007B7F3B" w:rsidRDefault="002C456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2C456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FF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83" w:type="dxa"/>
          </w:tcPr>
          <w:p w:rsidR="007B7F3B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319" w:type="dxa"/>
          </w:tcPr>
          <w:p w:rsidR="007B7F3B" w:rsidRDefault="002C456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2C456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F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83" w:type="dxa"/>
          </w:tcPr>
          <w:p w:rsidR="007B7F3B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319" w:type="dxa"/>
          </w:tcPr>
          <w:p w:rsidR="007B7F3B" w:rsidRPr="00646A18" w:rsidRDefault="002C456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2C456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F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83" w:type="dxa"/>
          </w:tcPr>
          <w:p w:rsidR="007B7F3B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</w:t>
            </w:r>
          </w:p>
        </w:tc>
        <w:tc>
          <w:tcPr>
            <w:tcW w:w="1319" w:type="dxa"/>
          </w:tcPr>
          <w:p w:rsidR="007B7F3B" w:rsidRPr="00646A18" w:rsidRDefault="002C4561" w:rsidP="002C45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2C456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F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383" w:type="dxa"/>
          </w:tcPr>
          <w:p w:rsidR="007B7F3B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Энергоснабжение</w:t>
            </w:r>
          </w:p>
        </w:tc>
        <w:tc>
          <w:tcPr>
            <w:tcW w:w="1319" w:type="dxa"/>
          </w:tcPr>
          <w:p w:rsidR="007B7F3B" w:rsidRPr="00646A18" w:rsidRDefault="002C456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2C456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F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383" w:type="dxa"/>
          </w:tcPr>
          <w:p w:rsidR="007B7F3B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319" w:type="dxa"/>
          </w:tcPr>
          <w:p w:rsidR="007B7F3B" w:rsidRPr="00646A18" w:rsidRDefault="002C456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2C456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F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383" w:type="dxa"/>
          </w:tcPr>
          <w:p w:rsidR="007B7F3B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</w:tc>
        <w:tc>
          <w:tcPr>
            <w:tcW w:w="1319" w:type="dxa"/>
          </w:tcPr>
          <w:p w:rsidR="007B7F3B" w:rsidRPr="00646A18" w:rsidRDefault="002C456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1FFD" w:rsidTr="00586D6A">
        <w:trPr>
          <w:trHeight w:val="340"/>
        </w:trPr>
        <w:tc>
          <w:tcPr>
            <w:tcW w:w="1514" w:type="dxa"/>
            <w:gridSpan w:val="2"/>
          </w:tcPr>
          <w:p w:rsidR="00591FFD" w:rsidRPr="00591FFD" w:rsidRDefault="00591FFD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83" w:type="dxa"/>
          </w:tcPr>
          <w:p w:rsidR="00591FFD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расчетных показателей</w:t>
            </w:r>
          </w:p>
        </w:tc>
        <w:tc>
          <w:tcPr>
            <w:tcW w:w="1319" w:type="dxa"/>
          </w:tcPr>
          <w:p w:rsidR="00591FFD" w:rsidRPr="00646A18" w:rsidRDefault="00646A18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1D9B" w:rsidTr="00586D6A">
        <w:trPr>
          <w:trHeight w:val="340"/>
        </w:trPr>
        <w:tc>
          <w:tcPr>
            <w:tcW w:w="1514" w:type="dxa"/>
            <w:gridSpan w:val="2"/>
          </w:tcPr>
          <w:p w:rsidR="00A21D9B" w:rsidRPr="00A21D9B" w:rsidRDefault="00A21D9B" w:rsidP="00A21D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7383" w:type="dxa"/>
          </w:tcPr>
          <w:p w:rsidR="00A21D9B" w:rsidRDefault="00A21D9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319" w:type="dxa"/>
          </w:tcPr>
          <w:p w:rsidR="00A21D9B" w:rsidRPr="00646A18" w:rsidRDefault="00646A18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B7F3B" w:rsidRP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1FFD" w:rsidRDefault="00591FFD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D9B" w:rsidRDefault="00A21D9B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61" w:rsidRDefault="002C4561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D9" w:rsidRPr="00226E65" w:rsidRDefault="000E4C97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636F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</w:p>
    <w:p w:rsidR="009700D9" w:rsidRPr="00226E65" w:rsidRDefault="009700D9" w:rsidP="009700D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97163237"/>
      <w:r w:rsidRPr="00226E65">
        <w:rPr>
          <w:rFonts w:ascii="Times New Roman" w:hAnsi="Times New Roman" w:cs="Times New Roman"/>
          <w:i w:val="0"/>
          <w:sz w:val="24"/>
          <w:szCs w:val="24"/>
        </w:rPr>
        <w:t>1. Назначение и область применения</w:t>
      </w:r>
      <w:bookmarkEnd w:id="0"/>
    </w:p>
    <w:p w:rsidR="002C4561" w:rsidRDefault="002C4561" w:rsidP="009700D9">
      <w:pPr>
        <w:pStyle w:val="ConsNormal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0D9" w:rsidRPr="00586D6A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1.1.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Настоящий документ «Местные нормативы градостроительного проектирования «</w:t>
      </w:r>
      <w:r w:rsidR="002C4561">
        <w:rPr>
          <w:rFonts w:ascii="Times New Roman" w:hAnsi="Times New Roman" w:cs="Times New Roman"/>
          <w:sz w:val="24"/>
          <w:szCs w:val="24"/>
        </w:rPr>
        <w:t>Инженерная инфраструктура Аннинского муниципального района</w:t>
      </w:r>
      <w:r w:rsidR="002C4561" w:rsidRPr="00586D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636F" w:rsidRPr="002C4561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226E65">
        <w:rPr>
          <w:rFonts w:ascii="Times New Roman" w:hAnsi="Times New Roman" w:cs="Times New Roman"/>
          <w:sz w:val="24"/>
          <w:szCs w:val="24"/>
        </w:rPr>
        <w:t xml:space="preserve">» (далее – нормативы) разработаны в соответствии с законодательством Российской Федерации, Воронежской области и </w:t>
      </w:r>
      <w:r w:rsidR="009E636F">
        <w:rPr>
          <w:rFonts w:ascii="Times New Roman" w:hAnsi="Times New Roman" w:cs="Times New Roman"/>
          <w:sz w:val="24"/>
          <w:szCs w:val="24"/>
        </w:rPr>
        <w:t>Аннинского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586D6A" w:rsidRPr="00586D6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E636F" w:rsidRPr="00586D6A">
        <w:rPr>
          <w:rFonts w:ascii="Times New Roman" w:hAnsi="Times New Roman" w:cs="Times New Roman"/>
          <w:sz w:val="24"/>
          <w:szCs w:val="24"/>
        </w:rPr>
        <w:t xml:space="preserve"> </w:t>
      </w:r>
      <w:r w:rsidRPr="00586D6A">
        <w:rPr>
          <w:rFonts w:ascii="Times New Roman" w:hAnsi="Times New Roman" w:cs="Times New Roman"/>
          <w:sz w:val="24"/>
          <w:szCs w:val="24"/>
        </w:rPr>
        <w:t xml:space="preserve">и распространяются на планировку, застройку и реконструкцию территории </w:t>
      </w:r>
      <w:r w:rsidR="009E636F" w:rsidRPr="00586D6A">
        <w:rPr>
          <w:rFonts w:ascii="Times New Roman" w:hAnsi="Times New Roman" w:cs="Times New Roman"/>
          <w:sz w:val="24"/>
          <w:szCs w:val="24"/>
        </w:rPr>
        <w:t xml:space="preserve">Аннинского </w:t>
      </w:r>
      <w:r w:rsidR="00586D6A" w:rsidRPr="00586D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586D6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86D6A" w:rsidRPr="00586D6A">
        <w:rPr>
          <w:rFonts w:ascii="Times New Roman" w:hAnsi="Times New Roman" w:cs="Times New Roman"/>
          <w:sz w:val="24"/>
          <w:szCs w:val="24"/>
        </w:rPr>
        <w:t>Район</w:t>
      </w:r>
      <w:r w:rsidRPr="00586D6A">
        <w:rPr>
          <w:rFonts w:ascii="Times New Roman" w:hAnsi="Times New Roman" w:cs="Times New Roman"/>
          <w:sz w:val="24"/>
          <w:szCs w:val="24"/>
        </w:rPr>
        <w:t>) в пределах его границ.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Нормативы разработаны в целях обеспечения устойчивого развития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1.2.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 для объектов градостроительной деятельности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1.3.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1.4.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Основные термины и определения, используемые в настоящих нормативах, приведены в справочном приложении 1.</w:t>
      </w:r>
    </w:p>
    <w:p w:rsidR="009700D9" w:rsidRPr="00226E65" w:rsidRDefault="009700D9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297163238"/>
      <w:r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2. Общая организация и зонирование территории поселения</w:t>
      </w:r>
      <w:bookmarkEnd w:id="1"/>
    </w:p>
    <w:p w:rsidR="009700D9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2.1.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Границы территории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 установлены в соответствии с Законом Воронежской области от </w:t>
      </w:r>
      <w:r w:rsidR="009E636F">
        <w:rPr>
          <w:rFonts w:ascii="Times New Roman" w:hAnsi="Times New Roman" w:cs="Times New Roman"/>
          <w:sz w:val="24"/>
          <w:szCs w:val="24"/>
        </w:rPr>
        <w:t>27.10.2006 г. №87-ОЗ «Об административно-территориальном устройстве Воронежской области и порядке его изменения»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586D6A" w:rsidRPr="00226E65" w:rsidRDefault="00586D6A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Района расположены 23 административно-территориальные единицы, в том числе 1 городское поселение и 22 сельских поселения.</w:t>
      </w:r>
    </w:p>
    <w:p w:rsidR="00586D6A" w:rsidRPr="00226E65" w:rsidRDefault="009700D9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На </w:t>
      </w:r>
      <w:r w:rsidR="009E636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="009E636F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586D6A">
        <w:rPr>
          <w:rFonts w:ascii="Times New Roman" w:hAnsi="Times New Roman" w:cs="Times New Roman"/>
          <w:sz w:val="24"/>
          <w:szCs w:val="24"/>
        </w:rPr>
        <w:t>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586D6A">
        <w:rPr>
          <w:rFonts w:ascii="Times New Roman" w:hAnsi="Times New Roman" w:cs="Times New Roman"/>
          <w:sz w:val="24"/>
          <w:szCs w:val="24"/>
        </w:rPr>
        <w:t>64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586D6A" w:rsidRPr="00226E65">
        <w:rPr>
          <w:rFonts w:ascii="Times New Roman" w:hAnsi="Times New Roman" w:cs="Times New Roman"/>
          <w:sz w:val="24"/>
          <w:szCs w:val="24"/>
        </w:rPr>
        <w:t>населенных пункт</w:t>
      </w:r>
      <w:r w:rsidR="00586D6A">
        <w:rPr>
          <w:rFonts w:ascii="Times New Roman" w:hAnsi="Times New Roman" w:cs="Times New Roman"/>
          <w:sz w:val="24"/>
          <w:szCs w:val="24"/>
        </w:rPr>
        <w:t>а</w:t>
      </w:r>
      <w:r w:rsidR="00586D6A" w:rsidRPr="00226E65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586D6A" w:rsidRPr="00226E65" w:rsidRDefault="00586D6A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Городской населенный пункт: </w:t>
      </w:r>
      <w:r>
        <w:rPr>
          <w:rFonts w:ascii="Times New Roman" w:hAnsi="Times New Roman" w:cs="Times New Roman"/>
          <w:sz w:val="24"/>
          <w:szCs w:val="24"/>
        </w:rPr>
        <w:t>п.г.т. Анна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– административный центр</w:t>
      </w:r>
      <w:r>
        <w:rPr>
          <w:rFonts w:ascii="Times New Roman" w:hAnsi="Times New Roman" w:cs="Times New Roman"/>
          <w:sz w:val="24"/>
          <w:szCs w:val="24"/>
        </w:rPr>
        <w:t xml:space="preserve"> Аннинского городского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поселения, административный центр</w:t>
      </w:r>
      <w:r>
        <w:rPr>
          <w:rFonts w:ascii="Times New Roman" w:hAnsi="Times New Roman" w:cs="Times New Roman"/>
          <w:sz w:val="24"/>
          <w:szCs w:val="24"/>
        </w:rPr>
        <w:t xml:space="preserve"> Аннинского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700D9" w:rsidRDefault="00586D6A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86D6A">
        <w:rPr>
          <w:rFonts w:ascii="Times New Roman" w:hAnsi="Times New Roman" w:cs="Times New Roman"/>
          <w:sz w:val="24"/>
          <w:szCs w:val="24"/>
        </w:rPr>
        <w:t>Сельские населенные пункты:</w:t>
      </w:r>
      <w:r w:rsidR="00E9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Артюшкинском сельском поселении – село Артюшкино;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Архангельском сельском поселении – село Архангельское;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Березовском сельском поселении – село Березовка, поселок Козловский;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Бродовском сельском поселении – село Бродовое;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Васильевском сельском поселении – село Васильевка, поселок Новонадеждинский, село Софьинка;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Верхнетойденском сельском поселении – село Верхняя Тойда, поселок Дмитровский, село Левашовка, хутор Фоминовка;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Дерябкинском сельском поселении – село Дерябкино;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Краснологском сельском поселении – поселок Красный Лог, поселок Красный;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Мосоловском сельском поселении – село Мосоловка, поселок Денисовка, село </w:t>
      </w:r>
      <w:r>
        <w:rPr>
          <w:rFonts w:ascii="Times New Roman" w:hAnsi="Times New Roman" w:cs="Times New Roman"/>
          <w:sz w:val="24"/>
          <w:szCs w:val="24"/>
        </w:rPr>
        <w:lastRenderedPageBreak/>
        <w:t>Желанное, поселок Первомайское, село Сабуровка;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Нащекинском сельском поселении – село Нащекино, поселок Зеленевка, село Романовка, село Студеное;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Николаевском сельском поселении – село Ноколаевка, поселок Круглоподпольное;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Никольском сельском поселении – село Никольское;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Новожизненском сельском поселении – поселок Новая Жизнь, поселок Александровка, поселок Гусевка, поселок Дубровка, поселок Николаевка, поселок Новоникольский, поселок Петровка, поселок Сергеевка;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Новокурлакском сельском поселении – село Новый Курлак, поселок Кушлев, село Моховое, поселок Светлый Путь, </w:t>
      </w:r>
      <w:r w:rsidR="008207ED">
        <w:rPr>
          <w:rFonts w:ascii="Times New Roman" w:hAnsi="Times New Roman" w:cs="Times New Roman"/>
          <w:sz w:val="24"/>
          <w:szCs w:val="24"/>
        </w:rPr>
        <w:t>село Старый Курлак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Островском сельском поселении – село Островки, поселок Кругловский, поселок Суровский;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Пугачевском сельском поселении – поселок Центральной усадьбы совхоза «Пугачевский», поселок Октябрьского отделения совхоза «Пугачевский», поселок Первомайского отделения совхоза «Пугачевский»;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Рамоньском сельском поселении – село Рамонье, поселок Бабинка, поселок Гусевка, поселок Новомакаровский;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Рубашевском сельском поселении – поселок Рубашевка, село Большие Ясырки, поселок Комсомольского отделения совхоза «Красное Знамя», поселок Прогресс, поселок отделения «2-я Пятилетка» совхоза «Красное Знамя»;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Садовском сельском поселении – село Садовое;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Старотойденском сельском поселении – село Старая Тойда, поселок Панкратовский;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Старочигольском сельском поселении – село Старая Чигла, село Загорщино;</w:t>
      </w:r>
    </w:p>
    <w:p w:rsidR="008207ED" w:rsidRPr="00586D6A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Хлебородненском сельском поселении – село Хлебородное, село Большая Алексеевка, село Бобяково.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2.2.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 функциональному использованию на территории </w:t>
      </w:r>
      <w:r w:rsidR="009E636F">
        <w:rPr>
          <w:rFonts w:ascii="Times New Roman" w:hAnsi="Times New Roman" w:cs="Times New Roman"/>
          <w:sz w:val="24"/>
          <w:szCs w:val="24"/>
        </w:rPr>
        <w:t>населенн</w:t>
      </w:r>
      <w:r w:rsidR="001359F0">
        <w:rPr>
          <w:rFonts w:ascii="Times New Roman" w:hAnsi="Times New Roman" w:cs="Times New Roman"/>
          <w:sz w:val="24"/>
          <w:szCs w:val="24"/>
        </w:rPr>
        <w:t>ых</w:t>
      </w:r>
      <w:r w:rsidR="009E636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359F0">
        <w:rPr>
          <w:rFonts w:ascii="Times New Roman" w:hAnsi="Times New Roman" w:cs="Times New Roman"/>
          <w:sz w:val="24"/>
          <w:szCs w:val="24"/>
        </w:rPr>
        <w:t>ов</w:t>
      </w:r>
      <w:r w:rsidR="009E636F">
        <w:rPr>
          <w:rFonts w:ascii="Times New Roman" w:hAnsi="Times New Roman" w:cs="Times New Roman"/>
          <w:sz w:val="24"/>
          <w:szCs w:val="24"/>
        </w:rPr>
        <w:t xml:space="preserve"> </w:t>
      </w:r>
      <w:r w:rsidR="001359F0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в результате градостроительного зонирования могут устанавливаться следующие территориальные зоны:  жилые; общественно-деловые; производственные; инженерной и транспортной инфраструктуры; сельскохозяйственного использования; рекреационного назначения; особо охраняемых территорий; специального назначения; иные виды территориальных зон.</w:t>
      </w:r>
    </w:p>
    <w:p w:rsidR="009700D9" w:rsidRPr="008E587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226E65">
        <w:rPr>
          <w:rFonts w:ascii="Times New Roman" w:hAnsi="Times New Roman" w:cs="Times New Roman"/>
          <w:sz w:val="24"/>
          <w:szCs w:val="24"/>
        </w:rPr>
        <w:t xml:space="preserve">Нормируемыми уровнями структурной организации территории застройки </w:t>
      </w:r>
      <w:r w:rsidR="001359F0"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="001359F0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8E587C">
        <w:rPr>
          <w:rFonts w:ascii="Times New Roman" w:hAnsi="Times New Roman" w:cs="Times New Roman"/>
          <w:sz w:val="24"/>
          <w:szCs w:val="24"/>
        </w:rPr>
        <w:t>являются:</w:t>
      </w:r>
    </w:p>
    <w:p w:rsidR="009700D9" w:rsidRPr="008E587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87C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8E587C">
        <w:rPr>
          <w:rFonts w:ascii="Times New Roman" w:hAnsi="Times New Roman" w:cs="Times New Roman"/>
          <w:sz w:val="24"/>
          <w:szCs w:val="24"/>
        </w:rPr>
        <w:t xml:space="preserve"> - территория застройки в границах красных линий улично-дорожной сети площадью от 1 до 10 гектаров. Для п.г.т.</w:t>
      </w:r>
      <w:r w:rsidR="009E636F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8E587C">
        <w:rPr>
          <w:rFonts w:ascii="Times New Roman" w:hAnsi="Times New Roman" w:cs="Times New Roman"/>
          <w:sz w:val="24"/>
          <w:szCs w:val="24"/>
        </w:rPr>
        <w:t>, в границах его исторически сложившейся застройки, площадь квартала составляет 2,5-4 га.</w:t>
      </w:r>
    </w:p>
    <w:p w:rsidR="009700D9" w:rsidRPr="008E587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87C">
        <w:rPr>
          <w:rFonts w:ascii="Times New Roman" w:hAnsi="Times New Roman" w:cs="Times New Roman"/>
          <w:b/>
          <w:sz w:val="24"/>
          <w:szCs w:val="24"/>
        </w:rPr>
        <w:t>микрорайон</w:t>
      </w:r>
      <w:r w:rsidRPr="008E587C">
        <w:rPr>
          <w:rFonts w:ascii="Times New Roman" w:hAnsi="Times New Roman" w:cs="Times New Roman"/>
          <w:sz w:val="24"/>
          <w:szCs w:val="24"/>
        </w:rPr>
        <w:t xml:space="preserve"> - территория застройки в границах красных линий улично-дорожной сети площадью до 40 гектаров в увязке с планировочной структурой </w:t>
      </w:r>
      <w:r w:rsidR="001359F0"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Pr="008E587C">
        <w:rPr>
          <w:rFonts w:ascii="Times New Roman" w:hAnsi="Times New Roman" w:cs="Times New Roman"/>
          <w:sz w:val="24"/>
          <w:szCs w:val="24"/>
        </w:rPr>
        <w:t>, применяется преимущественно для многоквартирного многоэтажного строительства;</w:t>
      </w:r>
    </w:p>
    <w:p w:rsidR="009700D9" w:rsidRPr="008E587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87C">
        <w:rPr>
          <w:rFonts w:ascii="Times New Roman" w:hAnsi="Times New Roman" w:cs="Times New Roman"/>
          <w:b/>
          <w:sz w:val="24"/>
          <w:szCs w:val="24"/>
        </w:rPr>
        <w:t>жилой район</w:t>
      </w:r>
      <w:r w:rsidRPr="008E587C">
        <w:rPr>
          <w:rFonts w:ascii="Times New Roman" w:hAnsi="Times New Roman" w:cs="Times New Roman"/>
          <w:sz w:val="24"/>
          <w:szCs w:val="24"/>
        </w:rPr>
        <w:t xml:space="preserve"> - группа кварталов, ограниченная автомобильными магистралями, линиями железной дороги, естественными рубежами или другими линиями градостроительного регулирования. Площадь территорий исторически сложившихся районов </w:t>
      </w:r>
      <w:r w:rsidR="009E636F" w:rsidRPr="008E587C">
        <w:rPr>
          <w:rFonts w:ascii="Times New Roman" w:hAnsi="Times New Roman" w:cs="Times New Roman"/>
          <w:sz w:val="24"/>
          <w:szCs w:val="24"/>
        </w:rPr>
        <w:t>п.г.т.</w:t>
      </w:r>
      <w:r w:rsidR="009E636F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8E587C">
        <w:rPr>
          <w:rFonts w:ascii="Times New Roman" w:hAnsi="Times New Roman" w:cs="Times New Roman"/>
          <w:sz w:val="24"/>
          <w:szCs w:val="24"/>
        </w:rPr>
        <w:t xml:space="preserve"> составляет от 30 до 120 гектаров. 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8E587C">
        <w:rPr>
          <w:b/>
        </w:rPr>
        <w:t>группа жилой, общественной, производственной, смешанной застройки</w:t>
      </w:r>
      <w:r w:rsidRPr="008E587C">
        <w:t xml:space="preserve"> – территория, размером от 1 до 3 га с населением, обеспеченным объектами повседневного обслуживания в пределах своей территории, а объектами периодического обслуживания</w:t>
      </w:r>
      <w:r w:rsidRPr="00226E65">
        <w:t xml:space="preserve"> – в пределах нормативной доступности. Группы жилой, смешанной жилой застройки формируются в виде части квартала. Границы группы устанавливаются по красным линиям улично-дорожной сети, в случае примыкания – по границам землепользования.</w:t>
      </w:r>
    </w:p>
    <w:p w:rsidR="009700D9" w:rsidRDefault="009700D9" w:rsidP="009700D9">
      <w:pPr>
        <w:widowControl w:val="0"/>
        <w:spacing w:line="239" w:lineRule="auto"/>
        <w:ind w:firstLine="709"/>
        <w:jc w:val="both"/>
      </w:pPr>
      <w:r w:rsidRPr="00226E65">
        <w:t xml:space="preserve">В </w:t>
      </w:r>
      <w:r w:rsidR="009E636F" w:rsidRPr="008E587C">
        <w:t>п.г.т.</w:t>
      </w:r>
      <w:r w:rsidR="009E636F">
        <w:t xml:space="preserve"> Анна</w:t>
      </w:r>
      <w:r w:rsidR="009E636F" w:rsidRPr="00226E65">
        <w:t xml:space="preserve"> </w:t>
      </w:r>
      <w:r w:rsidRPr="00226E65">
        <w:t>структурными элементами планировки являются кварталы, группы кварталов, ансамбли улиц и площадей, группы жилой, смешанной застройки и микрорайоны.</w:t>
      </w:r>
    </w:p>
    <w:p w:rsidR="001359F0" w:rsidRPr="001359F0" w:rsidRDefault="001359F0" w:rsidP="009700D9">
      <w:pPr>
        <w:widowControl w:val="0"/>
        <w:spacing w:line="239" w:lineRule="auto"/>
        <w:ind w:firstLine="709"/>
        <w:jc w:val="both"/>
      </w:pPr>
      <w:r w:rsidRPr="001359F0">
        <w:t>В сельских населенных пунктах структурными элементами планировки являются кварталы и группы застройки</w:t>
      </w:r>
      <w:r>
        <w:t>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</w:t>
      </w:r>
      <w:r w:rsidRPr="00226E65">
        <w:rPr>
          <w:rFonts w:ascii="Times New Roman" w:hAnsi="Times New Roman" w:cs="Times New Roman"/>
          <w:sz w:val="24"/>
          <w:szCs w:val="24"/>
        </w:rPr>
        <w:t>Интенсивность использования территории структурной единицы населенного пункта характеризуется плотностью застройки и процентом застроенности территории.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Плотность застройки и процент застроенности территорий необходимо принимать в соответствии с градостроительным регламентом, учитывая градостроительную ценность территории, состояние окружающей среды, другие особенности градостроительных условий. Показатели плотности застройки, процент застроенности территории и средней (расчетной) этажности приведены в таблице 1.</w:t>
      </w:r>
    </w:p>
    <w:p w:rsidR="009700D9" w:rsidRPr="00226E65" w:rsidRDefault="009700D9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F13920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flip:x y;z-index:251660288" from="1.85pt,27.3pt" to="97.85pt,111.3pt"/>
        </w:pict>
      </w:r>
      <w:r w:rsidR="009700D9" w:rsidRPr="00226E65">
        <w:rPr>
          <w:rFonts w:ascii="Times New Roman" w:hAnsi="Times New Roman" w:cs="Times New Roman"/>
          <w:sz w:val="24"/>
          <w:szCs w:val="24"/>
        </w:rPr>
        <w:t>Таблица 1. Показатели плотности застройки, процент застроенности территории и средней (расчетной) этажности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527"/>
        <w:gridCol w:w="567"/>
        <w:gridCol w:w="567"/>
        <w:gridCol w:w="567"/>
        <w:gridCol w:w="567"/>
        <w:gridCol w:w="709"/>
        <w:gridCol w:w="567"/>
        <w:gridCol w:w="567"/>
        <w:gridCol w:w="850"/>
        <w:gridCol w:w="992"/>
        <w:gridCol w:w="851"/>
      </w:tblGrid>
      <w:tr w:rsidR="009700D9" w:rsidRPr="00226E65" w:rsidTr="009E636F">
        <w:trPr>
          <w:cantSplit/>
          <w:trHeight w:val="564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застройки     </w:t>
            </w:r>
          </w:p>
          <w:p w:rsidR="009700D9" w:rsidRPr="00226E65" w:rsidRDefault="009700D9" w:rsidP="009E63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D9" w:rsidRPr="00226E65" w:rsidRDefault="009700D9" w:rsidP="009E63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9700D9" w:rsidRPr="00226E65" w:rsidRDefault="009700D9" w:rsidP="009E63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застроенности территории    </w:t>
            </w:r>
          </w:p>
        </w:tc>
        <w:tc>
          <w:tcPr>
            <w:tcW w:w="3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4,1 - 10,0 тыс. кв. м/га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10,1 - 15,0 тыс. кв. м/га    </w:t>
            </w:r>
          </w:p>
        </w:tc>
      </w:tr>
      <w:tr w:rsidR="009700D9" w:rsidRPr="00226E65" w:rsidTr="009E636F">
        <w:trPr>
          <w:cantSplit/>
          <w:trHeight w:val="480"/>
        </w:trPr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4,1-5,0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5,1-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6,1-7,0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7,1-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8,1-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9,1-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10,1-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11,1-12,0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12,1-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13,1-14,0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14,1-15,0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Примечания: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1. Плотность застройки - суммарная поэтажная площадь наземной части здания с жилыми, встроенно-пристроенными нежилыми помещениями, нежилыми помещениями,  в габаритах наружных стен, приходящаяся на единицу территории жилой, смешанной жилой застройки (тыс. кв. м/га).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2. Общая площадь жилой застройки (фонд) - суммарная величина общей площади квартир жилого здания, общей площади помещений нежилого назначения, в том числе -  встроенно-пристроенных помещений.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3. Для укрупненных расчетов переводной коэффициент от общей площади жилой застройки (фонда) к суммарной поэтажной площади застройки в габаритах наружных стен принимать равным 0,75; при более точных расчетах коэффициент принимать в зависимости от конкретного типа жилой застройки (0,6 - 0,86).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4. В ячейках таблицы указана средняя (расчетная) этажность зданий, соответствующая максимальным значениям плотности и застроенности.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226E65">
        <w:rPr>
          <w:rFonts w:ascii="Times New Roman" w:hAnsi="Times New Roman" w:cs="Times New Roman"/>
          <w:sz w:val="24"/>
          <w:szCs w:val="24"/>
        </w:rPr>
        <w:t xml:space="preserve">При реконструкции кварталов может быть сохранена и модернизирована существующая капитальная застройка. Допускается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требований, а также требований настоящих нормативов. При этом необходимо также обеспечивать нормативный уровень обслуживания населения в соответствии с требованиями </w:t>
      </w:r>
      <w:r w:rsidR="002C4561" w:rsidRPr="002C6F7E">
        <w:rPr>
          <w:rFonts w:ascii="Times New Roman" w:hAnsi="Times New Roman" w:cs="Times New Roman"/>
          <w:sz w:val="24"/>
          <w:szCs w:val="24"/>
        </w:rPr>
        <w:t>местных нормативов градостроительного проектирования</w:t>
      </w:r>
      <w:r w:rsidR="002C4561">
        <w:rPr>
          <w:rFonts w:ascii="Times New Roman" w:hAnsi="Times New Roman" w:cs="Times New Roman"/>
          <w:sz w:val="24"/>
          <w:szCs w:val="24"/>
        </w:rPr>
        <w:t xml:space="preserve"> </w:t>
      </w:r>
      <w:r w:rsidR="002C4561" w:rsidRPr="00226E65">
        <w:rPr>
          <w:rFonts w:ascii="Times New Roman" w:hAnsi="Times New Roman" w:cs="Times New Roman"/>
          <w:sz w:val="24"/>
          <w:szCs w:val="24"/>
        </w:rPr>
        <w:t xml:space="preserve">«Планировка общественно-деловых зон населенных пунктов </w:t>
      </w:r>
      <w:r w:rsidR="002C4561">
        <w:rPr>
          <w:rFonts w:ascii="Times New Roman" w:hAnsi="Times New Roman" w:cs="Times New Roman"/>
          <w:sz w:val="24"/>
          <w:szCs w:val="24"/>
        </w:rPr>
        <w:t>Аннинского муниципального района</w:t>
      </w:r>
      <w:r w:rsidR="00880E60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="002C4561" w:rsidRPr="00226E65">
        <w:rPr>
          <w:rFonts w:ascii="Times New Roman" w:hAnsi="Times New Roman" w:cs="Times New Roman"/>
          <w:sz w:val="24"/>
          <w:szCs w:val="24"/>
        </w:rPr>
        <w:t>»</w:t>
      </w:r>
      <w:r w:rsidRPr="00226E65">
        <w:rPr>
          <w:rFonts w:ascii="Times New Roman" w:hAnsi="Times New Roman" w:cs="Times New Roman"/>
          <w:sz w:val="24"/>
          <w:szCs w:val="24"/>
        </w:rPr>
        <w:t>, а также модернизацию инженерной и транспортной инфраструктур.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На новых территориях жилой застройки населенных пунктов</w:t>
      </w:r>
      <w:r w:rsidRPr="00226E65">
        <w:rPr>
          <w:i/>
        </w:rPr>
        <w:t xml:space="preserve"> </w:t>
      </w:r>
      <w:r w:rsidRPr="00226E65">
        <w:t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со встроенными в первые этажи или пристроенными помещениями общественного назначения, кроме учреждений образования и воспитания.</w:t>
      </w:r>
    </w:p>
    <w:p w:rsidR="002C4561" w:rsidRDefault="002C4561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  <w:rPr>
          <w:b/>
        </w:rPr>
      </w:pP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rPr>
          <w:b/>
        </w:rPr>
        <w:lastRenderedPageBreak/>
        <w:t xml:space="preserve">2.6. </w:t>
      </w:r>
      <w:r w:rsidRPr="00226E65"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2C4561" w:rsidRDefault="009700D9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Pr="00226E65">
        <w:rPr>
          <w:rFonts w:ascii="Times New Roman" w:hAnsi="Times New Roman" w:cs="Times New Roman"/>
          <w:sz w:val="24"/>
          <w:szCs w:val="24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  <w:bookmarkStart w:id="2" w:name="_Toc297163239"/>
      <w:r w:rsidR="002C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61" w:rsidRDefault="002C4561" w:rsidP="002C456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C97" w:rsidRPr="002C4561" w:rsidRDefault="000E4C97" w:rsidP="002C4561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56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2C4561">
        <w:rPr>
          <w:rFonts w:ascii="Times New Roman" w:hAnsi="Times New Roman" w:cs="Times New Roman"/>
          <w:b/>
          <w:sz w:val="24"/>
          <w:szCs w:val="24"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</w:t>
      </w:r>
    </w:p>
    <w:p w:rsidR="000E4C97" w:rsidRPr="000E4C97" w:rsidRDefault="000E4C97" w:rsidP="000E4C97"/>
    <w:p w:rsidR="00EA7817" w:rsidRDefault="00AB3D3B" w:rsidP="002C4561">
      <w:pPr>
        <w:pStyle w:val="1"/>
        <w:spacing w:before="0" w:after="0"/>
        <w:jc w:val="center"/>
        <w:rPr>
          <w:b w:val="0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bookmarkEnd w:id="2"/>
      <w:r w:rsidR="00EA7817" w:rsidRPr="002C4561">
        <w:rPr>
          <w:rFonts w:ascii="Times New Roman" w:hAnsi="Times New Roman" w:cs="Times New Roman"/>
          <w:sz w:val="24"/>
          <w:szCs w:val="24"/>
        </w:rPr>
        <w:t xml:space="preserve">ИНЖЕНЕРНАЯ ИНФРАСТРУКТУРА </w:t>
      </w:r>
      <w:r w:rsidR="00B02D8F" w:rsidRPr="002C4561">
        <w:rPr>
          <w:rFonts w:ascii="Times New Roman" w:hAnsi="Times New Roman" w:cs="Times New Roman"/>
          <w:sz w:val="24"/>
          <w:szCs w:val="24"/>
        </w:rPr>
        <w:t xml:space="preserve">АННИНСКОГО </w:t>
      </w:r>
      <w:r w:rsidR="00EF27BC" w:rsidRPr="002C456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A7817" w:rsidRDefault="00EA7817" w:rsidP="00EA7817">
      <w:pPr>
        <w:tabs>
          <w:tab w:val="left" w:pos="0"/>
        </w:tabs>
        <w:ind w:firstLine="709"/>
        <w:jc w:val="both"/>
      </w:pPr>
    </w:p>
    <w:p w:rsidR="00EA7817" w:rsidRPr="00D91696" w:rsidRDefault="00EA7817" w:rsidP="00EA7817">
      <w:pPr>
        <w:tabs>
          <w:tab w:val="left" w:pos="0"/>
        </w:tabs>
        <w:ind w:firstLine="709"/>
        <w:jc w:val="both"/>
      </w:pPr>
      <w:r w:rsidRPr="00D91696">
        <w:t>При проектировании сетей и сооружений водоснабжения, канализации, теплогазоснабжения следует руководствоваться соответственно СП 31.13330.2012, СП 30.13330.2012, СП 32.13330.2012, СП 50.13330.2012, СНиП 41-02-2003; СП 62.13330.2011, требованиями действующих санитарных норм и правил, а также требованиями настоящ</w:t>
      </w:r>
      <w:r w:rsidR="00591FFD">
        <w:t>их</w:t>
      </w:r>
      <w:r w:rsidRPr="00D91696">
        <w:t xml:space="preserve"> норм</w:t>
      </w:r>
      <w:r>
        <w:t>атив</w:t>
      </w:r>
      <w:r w:rsidR="00591FFD">
        <w:t>ов</w:t>
      </w:r>
      <w:r w:rsidRPr="00D91696">
        <w:t>.</w:t>
      </w:r>
    </w:p>
    <w:p w:rsidR="00EA7817" w:rsidRPr="00D91696" w:rsidRDefault="00EA7817" w:rsidP="00EA7817">
      <w:pPr>
        <w:tabs>
          <w:tab w:val="left" w:pos="0"/>
        </w:tabs>
        <w:ind w:firstLine="709"/>
        <w:jc w:val="both"/>
      </w:pPr>
      <w:r w:rsidRPr="00D91696">
        <w:t>При трассировке инженерных коммуникаций должны обосновываться рациональные, в том числе совмещенные, коридоры их прокладки.</w:t>
      </w:r>
    </w:p>
    <w:p w:rsidR="00EA7817" w:rsidRPr="00D91696" w:rsidRDefault="00EA7817" w:rsidP="00EA7817">
      <w:pPr>
        <w:ind w:firstLine="709"/>
        <w:jc w:val="both"/>
      </w:pPr>
      <w:r w:rsidRPr="00D91696">
        <w:t>Особое внимание должно быть уделено изучению возможного изменения уровня грунтовых вод и влияния этих изменений на эксплуатационную надежность сетей и сооружений.</w:t>
      </w:r>
    </w:p>
    <w:p w:rsidR="00EA7817" w:rsidRPr="0091233C" w:rsidRDefault="002C4561" w:rsidP="0091233C">
      <w:pPr>
        <w:spacing w:before="100" w:beforeAutospacing="1" w:after="100" w:afterAutospacing="1"/>
        <w:ind w:firstLine="426"/>
        <w:jc w:val="center"/>
        <w:outlineLvl w:val="2"/>
        <w:rPr>
          <w:b/>
        </w:rPr>
      </w:pPr>
      <w:bookmarkStart w:id="3" w:name="_Toc402023769"/>
      <w:r>
        <w:rPr>
          <w:b/>
        </w:rPr>
        <w:t>3</w:t>
      </w:r>
      <w:r w:rsidR="0091233C" w:rsidRPr="0091233C">
        <w:rPr>
          <w:b/>
        </w:rPr>
        <w:t xml:space="preserve">.1. </w:t>
      </w:r>
      <w:r w:rsidR="00EA7817" w:rsidRPr="0091233C">
        <w:rPr>
          <w:b/>
        </w:rPr>
        <w:t>Водоснабжение</w:t>
      </w:r>
      <w:bookmarkEnd w:id="3"/>
    </w:p>
    <w:p w:rsidR="00EA7817" w:rsidRPr="00D91696" w:rsidRDefault="002C4561" w:rsidP="0091233C">
      <w:pPr>
        <w:tabs>
          <w:tab w:val="left" w:pos="0"/>
        </w:tabs>
        <w:ind w:firstLine="709"/>
        <w:jc w:val="both"/>
      </w:pPr>
      <w:r>
        <w:t>3</w:t>
      </w:r>
      <w:r w:rsidR="0091233C">
        <w:t xml:space="preserve">.1.1. </w:t>
      </w:r>
      <w:r w:rsidR="00EA7817" w:rsidRPr="00D91696">
        <w:t>Систему водоснабжения следует проектировать в соответствии с требованиями СП 31.13330.2012.</w:t>
      </w:r>
    </w:p>
    <w:p w:rsidR="00EA7817" w:rsidRPr="00D91696" w:rsidRDefault="00EA7817" w:rsidP="0091233C">
      <w:pPr>
        <w:ind w:firstLine="709"/>
        <w:jc w:val="both"/>
      </w:pPr>
      <w:r w:rsidRPr="00D91696">
        <w:t>Расход воды по отдельным объектам различной категории потребителей следует определять по действующим нормам (СП 30.13330.2012). Качество питьевой воды должно соответствовать требованиям СанПиН 2.1.4.1074-01 - для централизованного водоснабжения и СанПиН 2.1.4.1175-02 - для нецентрализованного водоснабжения, а также ГН 2.1.5.1315-03.</w:t>
      </w:r>
    </w:p>
    <w:p w:rsidR="00EA7817" w:rsidRPr="00D91696" w:rsidRDefault="00EA7817" w:rsidP="0091233C">
      <w:pPr>
        <w:ind w:firstLine="709"/>
        <w:jc w:val="both"/>
      </w:pPr>
      <w:r w:rsidRPr="00D91696">
        <w:rPr>
          <w:b/>
          <w:bCs/>
          <w:i/>
          <w:iCs/>
        </w:rPr>
        <w:t>Примечание</w:t>
      </w:r>
      <w:r w:rsidRPr="00D91696">
        <w:t>. Для улучшения органолептических показателей воды рекомендуется предусматривать установки, размещаемые на вводе в жилой дом, в отдельном помещении на первом этаже (в подвале) здания или индивидуальные установки, размещаемые непосредственно перед водоразборным устройством.</w:t>
      </w:r>
    </w:p>
    <w:p w:rsidR="00EA7817" w:rsidRPr="00D91696" w:rsidRDefault="002C4561" w:rsidP="0091233C">
      <w:pPr>
        <w:ind w:firstLine="709"/>
        <w:jc w:val="both"/>
      </w:pPr>
      <w:r>
        <w:t>3</w:t>
      </w:r>
      <w:r w:rsidR="0091233C">
        <w:t xml:space="preserve">.1.2. </w:t>
      </w:r>
      <w:r w:rsidR="00EA7817" w:rsidRPr="00D91696">
        <w:t>Размеры земельных участков для станций очистки воды в зависимости от их производительности (тыс. м.куб/сутки) следует принимать по проекту, но не более приведенных в СП 42.13330.2011.</w:t>
      </w:r>
    </w:p>
    <w:p w:rsidR="00EA7817" w:rsidRPr="00D91696" w:rsidRDefault="002C4561" w:rsidP="0091233C">
      <w:pPr>
        <w:ind w:firstLine="709"/>
        <w:jc w:val="both"/>
      </w:pPr>
      <w:r>
        <w:t>3</w:t>
      </w:r>
      <w:r w:rsidR="0091233C">
        <w:t xml:space="preserve">.1.3. </w:t>
      </w:r>
      <w:r w:rsidR="00EA7817" w:rsidRPr="00D91696">
        <w:t>Подача питьевой воды из системы городского</w:t>
      </w:r>
      <w:r w:rsidR="00EF27BC">
        <w:t xml:space="preserve"> (сельского)</w:t>
      </w:r>
      <w:r w:rsidR="00EA7817" w:rsidRPr="00D91696">
        <w:t xml:space="preserve"> водопровода на технические нужды предприятий допускается только при обосновании технологическими нормами.</w:t>
      </w:r>
    </w:p>
    <w:p w:rsidR="00EA7817" w:rsidRPr="00D91696" w:rsidRDefault="002C4561" w:rsidP="0091233C">
      <w:pPr>
        <w:ind w:firstLine="709"/>
        <w:jc w:val="both"/>
      </w:pPr>
      <w:r>
        <w:t>3</w:t>
      </w:r>
      <w:r w:rsidR="0091233C">
        <w:t xml:space="preserve">.1.4. </w:t>
      </w:r>
      <w:r w:rsidR="00EA7817" w:rsidRPr="00D91696">
        <w:t>Организацию противопожарного водопровода (в том числе расходы воды на пожаротушение, решение повысительных насосных станций и насосных установок, обслуживающих кварталы городской застройки) следует принимать по СП 31.13330.2012.</w:t>
      </w:r>
    </w:p>
    <w:p w:rsidR="00EA7817" w:rsidRPr="00D91696" w:rsidRDefault="002C4561" w:rsidP="0091233C">
      <w:pPr>
        <w:ind w:firstLine="709"/>
        <w:jc w:val="both"/>
      </w:pPr>
      <w:r>
        <w:t>3</w:t>
      </w:r>
      <w:r w:rsidR="0091233C">
        <w:t xml:space="preserve">.1.5. </w:t>
      </w:r>
      <w:r w:rsidR="00EA7817" w:rsidRPr="00D91696">
        <w:t>Для водоснабжения малоэтажной застройки в сельских населенных пунктах допускается применять локальные сооружения для забора и подачи воды, отвечающие санитарно-гигиеническим требованиям.</w:t>
      </w:r>
    </w:p>
    <w:p w:rsidR="00EA7817" w:rsidRPr="0091233C" w:rsidRDefault="002C4561" w:rsidP="0091233C">
      <w:pPr>
        <w:spacing w:before="100" w:beforeAutospacing="1" w:after="100" w:afterAutospacing="1"/>
        <w:ind w:firstLine="426"/>
        <w:jc w:val="center"/>
        <w:outlineLvl w:val="2"/>
        <w:rPr>
          <w:b/>
        </w:rPr>
      </w:pPr>
      <w:bookmarkStart w:id="4" w:name="_Toc402023770"/>
      <w:r>
        <w:rPr>
          <w:b/>
        </w:rPr>
        <w:t>3</w:t>
      </w:r>
      <w:r w:rsidR="0091233C" w:rsidRPr="0091233C">
        <w:rPr>
          <w:b/>
        </w:rPr>
        <w:t xml:space="preserve">.2. </w:t>
      </w:r>
      <w:r w:rsidR="00EA7817" w:rsidRPr="0091233C">
        <w:rPr>
          <w:b/>
        </w:rPr>
        <w:t>Канализация</w:t>
      </w:r>
      <w:bookmarkEnd w:id="4"/>
    </w:p>
    <w:p w:rsidR="00EA7817" w:rsidRPr="00D91696" w:rsidRDefault="002C4561" w:rsidP="00340AED">
      <w:pPr>
        <w:ind w:firstLine="709"/>
        <w:jc w:val="both"/>
      </w:pPr>
      <w:r>
        <w:t>3</w:t>
      </w:r>
      <w:r w:rsidR="0091233C">
        <w:t xml:space="preserve">.2.1. </w:t>
      </w:r>
      <w:r w:rsidR="00EA7817" w:rsidRPr="00D91696">
        <w:t>Систему канализации поселений следует проектировать в соответствии с требованиями</w:t>
      </w:r>
      <w:r w:rsidR="00340AED">
        <w:t xml:space="preserve"> </w:t>
      </w:r>
      <w:r w:rsidR="00EA7817" w:rsidRPr="00D91696">
        <w:t>СП 32.13330.2012.</w:t>
      </w:r>
    </w:p>
    <w:p w:rsidR="00EA7817" w:rsidRPr="00D91696" w:rsidRDefault="00EA7817" w:rsidP="00340AED">
      <w:pPr>
        <w:ind w:firstLine="709"/>
        <w:jc w:val="both"/>
      </w:pPr>
      <w:r w:rsidRPr="00D91696">
        <w:t>Выбор системы канализования следует производить на основе технико-экономического сравнения вариантов, полностью, исключая сброс неочищенных сточных вод в водоемы.</w:t>
      </w:r>
    </w:p>
    <w:p w:rsidR="00EA7817" w:rsidRPr="00D91696" w:rsidRDefault="002C4561" w:rsidP="00340AED">
      <w:pPr>
        <w:ind w:firstLine="709"/>
        <w:jc w:val="both"/>
      </w:pPr>
      <w:r>
        <w:t>3</w:t>
      </w:r>
      <w:r w:rsidR="0091233C">
        <w:t xml:space="preserve">.2.2. </w:t>
      </w:r>
      <w:r w:rsidR="00EA7817" w:rsidRPr="00D91696">
        <w:t xml:space="preserve">В </w:t>
      </w:r>
      <w:r w:rsidR="00EF27BC">
        <w:t>населенных пунктах Района</w:t>
      </w:r>
      <w:r w:rsidR="00EA7817" w:rsidRPr="00D91696">
        <w:t xml:space="preserve"> следует применять преимущественно централизованную систему канализации, позволяющую осуществлять сбор и отвод сточных вод от возможно большего числа объектов.</w:t>
      </w:r>
    </w:p>
    <w:p w:rsidR="00EA7817" w:rsidRPr="00D91696" w:rsidRDefault="00EA7817" w:rsidP="00340AED">
      <w:pPr>
        <w:ind w:firstLine="709"/>
        <w:jc w:val="both"/>
      </w:pPr>
      <w:r w:rsidRPr="00D91696">
        <w:lastRenderedPageBreak/>
        <w:t>Водоотведение из населенных пунктов бытовых и промышленных стоков, как правило, должно решаться комплексно, при этом полностью исключается сброс неочищенных сточных вод в водоемы.</w:t>
      </w:r>
    </w:p>
    <w:p w:rsidR="00EA7817" w:rsidRPr="00D91696" w:rsidRDefault="002C4561" w:rsidP="00340AED">
      <w:pPr>
        <w:ind w:firstLine="709"/>
        <w:jc w:val="both"/>
      </w:pPr>
      <w:r>
        <w:t>3</w:t>
      </w:r>
      <w:r w:rsidR="0091233C">
        <w:t xml:space="preserve">.2.3. </w:t>
      </w:r>
      <w:r w:rsidR="00EA7817" w:rsidRPr="00D91696">
        <w:t xml:space="preserve">Размеры земельных участков, необходимые для размещения канализационных очистных сооружений, рекомендуется принимать в соответствии с данными, приведенными в таблице </w:t>
      </w:r>
      <w:r>
        <w:t>2</w:t>
      </w:r>
      <w:r w:rsidR="00EA7817" w:rsidRPr="00D91696">
        <w:t xml:space="preserve">. Санитарно-защитные зоны от канализационных очистных сооружений следует устанавливать согласно СанПиН 2.2.1/2.1.1.1200-03. </w:t>
      </w:r>
    </w:p>
    <w:p w:rsidR="00EA7817" w:rsidRPr="00D91696" w:rsidRDefault="002C4561" w:rsidP="00340AED">
      <w:pPr>
        <w:ind w:firstLine="709"/>
        <w:jc w:val="both"/>
      </w:pPr>
      <w:r>
        <w:t>3</w:t>
      </w:r>
      <w:r w:rsidR="0091233C">
        <w:t xml:space="preserve">.2.4. </w:t>
      </w:r>
      <w:r w:rsidR="00EA7817" w:rsidRPr="00D91696">
        <w:t>Очистку сточных вод следует предусматривать на искусственных сооружениях биологическим методом.</w:t>
      </w:r>
    </w:p>
    <w:p w:rsidR="00EA7817" w:rsidRPr="00D91696" w:rsidRDefault="00EA7817" w:rsidP="00340AED">
      <w:pPr>
        <w:ind w:firstLine="709"/>
        <w:jc w:val="both"/>
      </w:pPr>
      <w:r w:rsidRPr="00D91696">
        <w:t>При большой неравномерности поступления сточных вод на очистку следует предусматривать резервуары-усреднители.</w:t>
      </w:r>
    </w:p>
    <w:p w:rsidR="00EA7817" w:rsidRPr="00D91696" w:rsidRDefault="002C4561" w:rsidP="00340AED">
      <w:pPr>
        <w:ind w:firstLine="709"/>
        <w:jc w:val="both"/>
      </w:pPr>
      <w:r>
        <w:t>3</w:t>
      </w:r>
      <w:r w:rsidR="0091233C">
        <w:t xml:space="preserve">.2.5. </w:t>
      </w:r>
      <w:r w:rsidR="00EA7817" w:rsidRPr="00D91696">
        <w:t>При проектировании канализации для отдельно стоящих зданий или их групп допускается устройство децентрализованной системы канализации. Для отдельно стоящих зданий при расходе бытовых сточных вод до 1м</w:t>
      </w:r>
      <w:r w:rsidR="00EA7817" w:rsidRPr="00D91696">
        <w:rPr>
          <w:vertAlign w:val="superscript"/>
        </w:rPr>
        <w:t>3</w:t>
      </w:r>
      <w:r w:rsidR="00EA7817" w:rsidRPr="00D91696">
        <w:t>/сутки допускается устройство люфт-клозетов или выгребов.</w:t>
      </w:r>
    </w:p>
    <w:p w:rsidR="00EA7817" w:rsidRDefault="00EA7817" w:rsidP="00EA7817">
      <w:pPr>
        <w:jc w:val="right"/>
      </w:pPr>
      <w:r w:rsidRPr="00D91696">
        <w:t xml:space="preserve">Таблица </w:t>
      </w:r>
      <w:r w:rsidR="0091233C">
        <w:t>2</w:t>
      </w:r>
      <w:r w:rsidRPr="00D91696">
        <w:t xml:space="preserve"> </w:t>
      </w:r>
    </w:p>
    <w:tbl>
      <w:tblPr>
        <w:tblStyle w:val="a8"/>
        <w:tblW w:w="0" w:type="auto"/>
        <w:tblLook w:val="04A0"/>
      </w:tblPr>
      <w:tblGrid>
        <w:gridCol w:w="3379"/>
        <w:gridCol w:w="3379"/>
        <w:gridCol w:w="3380"/>
      </w:tblGrid>
      <w:tr w:rsidR="0091233C" w:rsidTr="00340AED">
        <w:tc>
          <w:tcPr>
            <w:tcW w:w="3379" w:type="dxa"/>
            <w:shd w:val="clear" w:color="auto" w:fill="D9D9D9" w:themeFill="background1" w:themeFillShade="D9"/>
          </w:tcPr>
          <w:p w:rsidR="0091233C" w:rsidRDefault="0091233C" w:rsidP="0091233C">
            <w:pPr>
              <w:jc w:val="center"/>
            </w:pPr>
            <w:r w:rsidRPr="00D91696">
              <w:t>Производительность очистных сооружений, тыс.м.куб/сут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91233C" w:rsidRDefault="0091233C" w:rsidP="0091233C">
            <w:pPr>
              <w:jc w:val="center"/>
            </w:pPr>
            <w:r w:rsidRPr="00D91696">
              <w:t>Площадь участка очистных сооружений, га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:rsidR="0091233C" w:rsidRDefault="0091233C" w:rsidP="0091233C">
            <w:pPr>
              <w:jc w:val="center"/>
            </w:pPr>
            <w:r w:rsidRPr="00D91696">
              <w:t>Площадь иловых площадок, га</w:t>
            </w:r>
          </w:p>
        </w:tc>
      </w:tr>
      <w:tr w:rsidR="0091233C" w:rsidTr="0091233C">
        <w:tc>
          <w:tcPr>
            <w:tcW w:w="3379" w:type="dxa"/>
          </w:tcPr>
          <w:p w:rsidR="0091233C" w:rsidRDefault="0091233C" w:rsidP="0091233C">
            <w:pPr>
              <w:jc w:val="center"/>
            </w:pPr>
            <w:r w:rsidRPr="00D91696">
              <w:t>до 0,05</w:t>
            </w:r>
          </w:p>
        </w:tc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0,15</w:t>
            </w:r>
          </w:p>
        </w:tc>
        <w:tc>
          <w:tcPr>
            <w:tcW w:w="3380" w:type="dxa"/>
          </w:tcPr>
          <w:p w:rsidR="0091233C" w:rsidRPr="00D91696" w:rsidRDefault="0091233C" w:rsidP="0091233C">
            <w:pPr>
              <w:jc w:val="center"/>
            </w:pPr>
            <w:r w:rsidRPr="00D91696">
              <w:t>0,2</w:t>
            </w:r>
          </w:p>
        </w:tc>
      </w:tr>
      <w:tr w:rsidR="0091233C" w:rsidTr="0091233C"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0,05 - 0,2</w:t>
            </w:r>
          </w:p>
        </w:tc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0,3</w:t>
            </w:r>
          </w:p>
        </w:tc>
        <w:tc>
          <w:tcPr>
            <w:tcW w:w="3380" w:type="dxa"/>
          </w:tcPr>
          <w:p w:rsidR="0091233C" w:rsidRPr="00D91696" w:rsidRDefault="0091233C" w:rsidP="0091233C">
            <w:pPr>
              <w:jc w:val="center"/>
            </w:pPr>
          </w:p>
        </w:tc>
      </w:tr>
      <w:tr w:rsidR="0091233C" w:rsidTr="0091233C"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0,2 - 0,4</w:t>
            </w:r>
          </w:p>
        </w:tc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1,0</w:t>
            </w:r>
          </w:p>
        </w:tc>
        <w:tc>
          <w:tcPr>
            <w:tcW w:w="3380" w:type="dxa"/>
          </w:tcPr>
          <w:p w:rsidR="0091233C" w:rsidRPr="00D91696" w:rsidRDefault="0091233C" w:rsidP="0091233C">
            <w:pPr>
              <w:jc w:val="center"/>
            </w:pPr>
          </w:p>
        </w:tc>
      </w:tr>
      <w:tr w:rsidR="0091233C" w:rsidTr="0091233C"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0,4 - 0,7</w:t>
            </w:r>
          </w:p>
        </w:tc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2,0</w:t>
            </w:r>
          </w:p>
        </w:tc>
        <w:tc>
          <w:tcPr>
            <w:tcW w:w="3380" w:type="dxa"/>
          </w:tcPr>
          <w:p w:rsidR="0091233C" w:rsidRPr="00D91696" w:rsidRDefault="0091233C" w:rsidP="0091233C">
            <w:pPr>
              <w:jc w:val="center"/>
            </w:pPr>
          </w:p>
        </w:tc>
      </w:tr>
      <w:tr w:rsidR="0091233C" w:rsidTr="0091233C"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0,7 - 17,0</w:t>
            </w:r>
          </w:p>
        </w:tc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4,0</w:t>
            </w:r>
          </w:p>
        </w:tc>
        <w:tc>
          <w:tcPr>
            <w:tcW w:w="3380" w:type="dxa"/>
          </w:tcPr>
          <w:p w:rsidR="0091233C" w:rsidRPr="00D91696" w:rsidRDefault="0091233C" w:rsidP="0091233C">
            <w:pPr>
              <w:jc w:val="center"/>
            </w:pPr>
            <w:r w:rsidRPr="00D91696">
              <w:t>3,0</w:t>
            </w:r>
          </w:p>
        </w:tc>
      </w:tr>
      <w:tr w:rsidR="0091233C" w:rsidTr="0091233C"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17,0 - 40,0</w:t>
            </w:r>
          </w:p>
        </w:tc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6,0</w:t>
            </w:r>
          </w:p>
        </w:tc>
        <w:tc>
          <w:tcPr>
            <w:tcW w:w="3380" w:type="dxa"/>
          </w:tcPr>
          <w:p w:rsidR="0091233C" w:rsidRPr="00D91696" w:rsidRDefault="0091233C" w:rsidP="0091233C">
            <w:pPr>
              <w:jc w:val="center"/>
            </w:pPr>
            <w:r w:rsidRPr="00D91696">
              <w:t>9,0</w:t>
            </w:r>
          </w:p>
        </w:tc>
      </w:tr>
      <w:tr w:rsidR="0091233C" w:rsidTr="0091233C"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40,0 - 130,0</w:t>
            </w:r>
          </w:p>
        </w:tc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12,0</w:t>
            </w:r>
          </w:p>
        </w:tc>
        <w:tc>
          <w:tcPr>
            <w:tcW w:w="3380" w:type="dxa"/>
          </w:tcPr>
          <w:p w:rsidR="0091233C" w:rsidRPr="00D91696" w:rsidRDefault="0091233C" w:rsidP="0091233C">
            <w:pPr>
              <w:jc w:val="center"/>
            </w:pPr>
            <w:r w:rsidRPr="00D91696">
              <w:t>25,0</w:t>
            </w:r>
          </w:p>
        </w:tc>
      </w:tr>
      <w:tr w:rsidR="0091233C" w:rsidTr="0091233C"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130 - 175</w:t>
            </w:r>
          </w:p>
        </w:tc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14,0</w:t>
            </w:r>
          </w:p>
        </w:tc>
        <w:tc>
          <w:tcPr>
            <w:tcW w:w="3380" w:type="dxa"/>
          </w:tcPr>
          <w:p w:rsidR="0091233C" w:rsidRPr="00D91696" w:rsidRDefault="0091233C" w:rsidP="0091233C">
            <w:pPr>
              <w:jc w:val="center"/>
            </w:pPr>
            <w:r w:rsidRPr="00D91696">
              <w:t>30,0</w:t>
            </w:r>
          </w:p>
        </w:tc>
      </w:tr>
      <w:tr w:rsidR="0091233C" w:rsidTr="0091233C"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175 - 280</w:t>
            </w:r>
          </w:p>
        </w:tc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18,0</w:t>
            </w:r>
          </w:p>
        </w:tc>
        <w:tc>
          <w:tcPr>
            <w:tcW w:w="3380" w:type="dxa"/>
          </w:tcPr>
          <w:p w:rsidR="0091233C" w:rsidRPr="00D91696" w:rsidRDefault="0091233C" w:rsidP="0091233C">
            <w:pPr>
              <w:jc w:val="center"/>
            </w:pPr>
            <w:r w:rsidRPr="00D91696">
              <w:t>55,0</w:t>
            </w:r>
          </w:p>
        </w:tc>
      </w:tr>
    </w:tbl>
    <w:p w:rsidR="00340AED" w:rsidRDefault="00340AED" w:rsidP="00340AED">
      <w:pPr>
        <w:jc w:val="both"/>
      </w:pPr>
    </w:p>
    <w:p w:rsidR="00EA7817" w:rsidRPr="00D91696" w:rsidRDefault="002C4561" w:rsidP="00340AED">
      <w:pPr>
        <w:ind w:firstLine="709"/>
        <w:jc w:val="both"/>
      </w:pPr>
      <w:r>
        <w:t>3</w:t>
      </w:r>
      <w:r w:rsidR="00340AED">
        <w:t xml:space="preserve">.2.6. </w:t>
      </w:r>
      <w:r w:rsidR="00EA7817" w:rsidRPr="00D91696">
        <w:t>Устройство общего сборника сточных вод на одно здание или группу зданий допускается:</w:t>
      </w:r>
    </w:p>
    <w:p w:rsidR="00EA7817" w:rsidRPr="00D91696" w:rsidRDefault="00EA7817" w:rsidP="00340AED">
      <w:pPr>
        <w:numPr>
          <w:ilvl w:val="0"/>
          <w:numId w:val="36"/>
        </w:numPr>
        <w:ind w:firstLine="709"/>
        <w:contextualSpacing/>
        <w:jc w:val="both"/>
      </w:pPr>
      <w:r w:rsidRPr="00D91696">
        <w:t>при отсутствии централизованной системы канализации;</w:t>
      </w:r>
    </w:p>
    <w:p w:rsidR="00EA7817" w:rsidRPr="00D91696" w:rsidRDefault="00EA7817" w:rsidP="00340AED">
      <w:pPr>
        <w:numPr>
          <w:ilvl w:val="0"/>
          <w:numId w:val="36"/>
        </w:numPr>
        <w:ind w:firstLine="709"/>
        <w:contextualSpacing/>
        <w:jc w:val="both"/>
      </w:pPr>
      <w:r w:rsidRPr="00D91696">
        <w:t>при расположении зданий на значительном удалении от действующих основных канализационных сетей;</w:t>
      </w:r>
    </w:p>
    <w:p w:rsidR="00EA7817" w:rsidRPr="00D91696" w:rsidRDefault="00EA7817" w:rsidP="00340AED">
      <w:pPr>
        <w:numPr>
          <w:ilvl w:val="0"/>
          <w:numId w:val="36"/>
        </w:numPr>
        <w:ind w:firstLine="709"/>
        <w:contextualSpacing/>
        <w:jc w:val="both"/>
      </w:pPr>
      <w:r w:rsidRPr="00D91696">
        <w:t>при невозможности в ближайшее время присоединения к общей канализационной сети.</w:t>
      </w:r>
    </w:p>
    <w:p w:rsidR="00EA7817" w:rsidRPr="00D91696" w:rsidRDefault="00EA7817" w:rsidP="00340AED">
      <w:pPr>
        <w:ind w:firstLine="709"/>
        <w:jc w:val="both"/>
      </w:pPr>
      <w:r w:rsidRPr="00D91696">
        <w:t>В качестве сборника сточных вод (по согласованию с органами санитарного надзора) можно предусматривать септики или аккумулирующие резервуары. При этом необходимо предусматривать гидроизоляцию резервуаров для предотвращения эксфильтрации и инфильтрации через стенки.</w:t>
      </w:r>
    </w:p>
    <w:p w:rsidR="00EA7817" w:rsidRPr="00D91696" w:rsidRDefault="002C4561" w:rsidP="00340AED">
      <w:pPr>
        <w:ind w:firstLine="709"/>
        <w:jc w:val="both"/>
      </w:pPr>
      <w:r>
        <w:t>3</w:t>
      </w:r>
      <w:r w:rsidR="00340AED">
        <w:t xml:space="preserve">.2.7. </w:t>
      </w:r>
      <w:r w:rsidR="00EA7817" w:rsidRPr="00D91696">
        <w:t>В сложившейся малоэтажной застройке при невозможности (или нерациональности) устройства канализационной сети и сборников сточных вод допускается устройство в малоэтажных зданиях с ограниченным сроком службы биотуалетов, люфт-клозетов с выгребами. В состав канализации здания с люфт-клозетом входят: отапливаемое помещение санитарного узла, стояк, выгреб, вентиляционные устройства.</w:t>
      </w:r>
    </w:p>
    <w:p w:rsidR="00EA7817" w:rsidRPr="00D91696" w:rsidRDefault="00EA7817" w:rsidP="00340AED">
      <w:pPr>
        <w:ind w:firstLine="709"/>
        <w:jc w:val="both"/>
      </w:pPr>
      <w:r w:rsidRPr="00D91696">
        <w:t>При устройстве вентиляции в люфт-клозетах необходимо:</w:t>
      </w:r>
    </w:p>
    <w:p w:rsidR="00EA7817" w:rsidRPr="00D91696" w:rsidRDefault="00EA7817" w:rsidP="00340AED">
      <w:pPr>
        <w:numPr>
          <w:ilvl w:val="0"/>
          <w:numId w:val="36"/>
        </w:numPr>
        <w:ind w:firstLine="709"/>
        <w:contextualSpacing/>
        <w:jc w:val="both"/>
      </w:pPr>
      <w:r w:rsidRPr="00D91696">
        <w:t>устраивать вентиляционный канал непосредственно из выгреба;</w:t>
      </w:r>
    </w:p>
    <w:p w:rsidR="00EA7817" w:rsidRPr="00D91696" w:rsidRDefault="00EA7817" w:rsidP="00340AED">
      <w:pPr>
        <w:numPr>
          <w:ilvl w:val="0"/>
          <w:numId w:val="36"/>
        </w:numPr>
        <w:ind w:firstLine="709"/>
        <w:contextualSpacing/>
        <w:jc w:val="both"/>
      </w:pPr>
      <w:r w:rsidRPr="00D91696">
        <w:t>вентиляционный канал должен быть выведен не менее чем на 0,7 м выше кровли.</w:t>
      </w:r>
    </w:p>
    <w:p w:rsidR="00EA7817" w:rsidRPr="00D91696" w:rsidRDefault="00EA7817" w:rsidP="00340AED">
      <w:pPr>
        <w:ind w:firstLine="709"/>
        <w:jc w:val="both"/>
      </w:pPr>
      <w:r w:rsidRPr="00D91696">
        <w:t>Выгреб, изготавливаемый из бетона, железобетона или кирпича, должен иметь снаружи замок из мятой глины слоем 300 мм (или другую изоляцию) для обеспечения водонепроницаемости.</w:t>
      </w:r>
    </w:p>
    <w:p w:rsidR="00EA7817" w:rsidRPr="00D91696" w:rsidRDefault="00EA7817" w:rsidP="00340AED">
      <w:pPr>
        <w:ind w:firstLine="709"/>
        <w:jc w:val="both"/>
      </w:pPr>
      <w:r w:rsidRPr="00D91696">
        <w:lastRenderedPageBreak/>
        <w:t>Расстояние от люфт-клозетов или выгребов до индивидуального источника питьевого водоснабжения принимается в соответствии с СанПиН 2.1.4.1175-02.</w:t>
      </w:r>
    </w:p>
    <w:p w:rsidR="00EA7817" w:rsidRPr="00D91696" w:rsidRDefault="002C4561" w:rsidP="00340AED">
      <w:pPr>
        <w:ind w:firstLine="709"/>
        <w:jc w:val="both"/>
      </w:pPr>
      <w:r>
        <w:t>3</w:t>
      </w:r>
      <w:r w:rsidR="00340AED">
        <w:t xml:space="preserve">.2.8. </w:t>
      </w:r>
      <w:r w:rsidR="00EA7817" w:rsidRPr="00D91696">
        <w:t xml:space="preserve">При проектировании дождевой канализации следует ориентироваться на применение раздельной системы (полной и неполной в зависимости от этажности застройки). </w:t>
      </w:r>
      <w:r w:rsidR="00EA7817" w:rsidRPr="00D91696">
        <w:br/>
        <w:t>В районах малоэтажной застройки применяются, как правило, открытые водоотводящие устройства в виде кюветных лотков, сопутствующих автомагистралям.</w:t>
      </w:r>
    </w:p>
    <w:p w:rsidR="00EA7817" w:rsidRPr="00D91696" w:rsidRDefault="002C4561" w:rsidP="00340AED">
      <w:pPr>
        <w:ind w:firstLine="709"/>
        <w:jc w:val="both"/>
      </w:pPr>
      <w:r>
        <w:t>3</w:t>
      </w:r>
      <w:r w:rsidR="00340AED">
        <w:t xml:space="preserve">.2.9. </w:t>
      </w:r>
      <w:r w:rsidR="00EA7817" w:rsidRPr="00D91696">
        <w:t>Система водоотвода поверхностных вод должна учитывать возможность приема дренажных вод.</w:t>
      </w:r>
    </w:p>
    <w:p w:rsidR="00EA7817" w:rsidRPr="00D91696" w:rsidRDefault="002C4561" w:rsidP="00340AED">
      <w:pPr>
        <w:ind w:firstLine="709"/>
        <w:jc w:val="both"/>
      </w:pPr>
      <w:r>
        <w:t>3</w:t>
      </w:r>
      <w:r w:rsidR="00340AED">
        <w:t xml:space="preserve">.2.10. </w:t>
      </w:r>
      <w:r w:rsidR="00EA7817" w:rsidRPr="00D91696">
        <w:t>Допускается отвод поверхностного стока с городских территорий - дворов, кварталов, уличных проездов, тротуаров, газонов, бульваров, скверов, парков, автостоянок - в городскую дождевую канализацию.</w:t>
      </w:r>
    </w:p>
    <w:p w:rsidR="00EA7817" w:rsidRPr="00D91696" w:rsidRDefault="002C4561" w:rsidP="00340AED">
      <w:pPr>
        <w:ind w:firstLine="709"/>
        <w:jc w:val="both"/>
      </w:pPr>
      <w:r>
        <w:t>3</w:t>
      </w:r>
      <w:r w:rsidR="00340AED">
        <w:t xml:space="preserve">.2.11. </w:t>
      </w:r>
      <w:r w:rsidR="00EA7817" w:rsidRPr="00D91696">
        <w:t>Очистку поверхностных вод с территории поселений следует осуществлять на очистных сооружениях дождевой канализации различного типа. Поверхностный сток с территории промышленных предприятий, складских хозяйств, автохозяйств, а также с особо загрязненных участков, расположенных в жилой зоне (загрязнения токсичными веществами органического и неорганического происхождения), должен подвергаться очистке на самостоятельных очистных сооружениях с преимущественным использованием очищенных вод на производственные нужды.</w:t>
      </w:r>
    </w:p>
    <w:p w:rsidR="00EA7817" w:rsidRPr="00D91696" w:rsidRDefault="002C4561" w:rsidP="00340AED">
      <w:pPr>
        <w:ind w:firstLine="709"/>
        <w:jc w:val="both"/>
      </w:pPr>
      <w:r>
        <w:t>3</w:t>
      </w:r>
      <w:r w:rsidR="00340AED">
        <w:t xml:space="preserve">.2.12. </w:t>
      </w:r>
      <w:r w:rsidR="00EA7817" w:rsidRPr="00D91696">
        <w:t xml:space="preserve">Размеры участков для размещения сооружений систем водоотведения и расстояния от них до жилых и общественных зданий следует принимать в соответствии с данными, приведенными в таблице </w:t>
      </w:r>
      <w:r>
        <w:t>3</w:t>
      </w:r>
      <w:r w:rsidR="00EA7817" w:rsidRPr="00D91696">
        <w:t>.</w:t>
      </w:r>
    </w:p>
    <w:p w:rsidR="00EA7817" w:rsidRPr="00D91696" w:rsidRDefault="00EA7817" w:rsidP="00EA7817">
      <w:pPr>
        <w:ind w:left="426"/>
        <w:jc w:val="both"/>
      </w:pPr>
    </w:p>
    <w:p w:rsidR="00EA7817" w:rsidRDefault="00EA7817" w:rsidP="00EA7817">
      <w:pPr>
        <w:jc w:val="right"/>
      </w:pPr>
      <w:r w:rsidRPr="00D91696">
        <w:t xml:space="preserve">Таблица </w:t>
      </w:r>
      <w:r w:rsidR="002C4561">
        <w:t>3</w:t>
      </w:r>
      <w:r w:rsidRPr="00D91696">
        <w:t xml:space="preserve"> </w:t>
      </w:r>
    </w:p>
    <w:tbl>
      <w:tblPr>
        <w:tblStyle w:val="a8"/>
        <w:tblW w:w="0" w:type="auto"/>
        <w:tblLook w:val="04A0"/>
      </w:tblPr>
      <w:tblGrid>
        <w:gridCol w:w="3379"/>
        <w:gridCol w:w="3379"/>
        <w:gridCol w:w="3380"/>
      </w:tblGrid>
      <w:tr w:rsidR="00340AED" w:rsidTr="00340AED">
        <w:tc>
          <w:tcPr>
            <w:tcW w:w="3379" w:type="dxa"/>
            <w:shd w:val="clear" w:color="auto" w:fill="D9D9D9" w:themeFill="background1" w:themeFillShade="D9"/>
          </w:tcPr>
          <w:p w:rsidR="00340AED" w:rsidRPr="00D91696" w:rsidRDefault="00340AED" w:rsidP="00340AED">
            <w:pPr>
              <w:jc w:val="center"/>
            </w:pPr>
            <w:r w:rsidRPr="00D91696">
              <w:t>Объект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340AED" w:rsidRPr="00D91696" w:rsidRDefault="00340AED" w:rsidP="00340AED">
            <w:pPr>
              <w:jc w:val="center"/>
            </w:pPr>
            <w:r w:rsidRPr="00D91696">
              <w:t>Размер участка, м х м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:rsidR="00340AED" w:rsidRPr="00D91696" w:rsidRDefault="00340AED" w:rsidP="00340AED">
            <w:pPr>
              <w:jc w:val="center"/>
            </w:pPr>
            <w:r w:rsidRPr="00D91696">
              <w:t>Расстояние до жилых и общественных зданий, м</w:t>
            </w:r>
          </w:p>
        </w:tc>
      </w:tr>
      <w:tr w:rsidR="00340AED" w:rsidTr="00340AED">
        <w:tc>
          <w:tcPr>
            <w:tcW w:w="3379" w:type="dxa"/>
          </w:tcPr>
          <w:p w:rsidR="00340AED" w:rsidRPr="00D91696" w:rsidRDefault="00340AED" w:rsidP="00340AED">
            <w:pPr>
              <w:jc w:val="center"/>
            </w:pPr>
            <w:r w:rsidRPr="00D91696">
              <w:t>Очистные сооружения поверхностных вод</w:t>
            </w:r>
          </w:p>
        </w:tc>
        <w:tc>
          <w:tcPr>
            <w:tcW w:w="3379" w:type="dxa"/>
          </w:tcPr>
          <w:p w:rsidR="00340AED" w:rsidRPr="00D91696" w:rsidRDefault="00340AED" w:rsidP="00340AED">
            <w:pPr>
              <w:jc w:val="center"/>
            </w:pPr>
            <w:r w:rsidRPr="00D91696">
              <w:t>в зависимости от производительности и типа сооружения</w:t>
            </w:r>
          </w:p>
        </w:tc>
        <w:tc>
          <w:tcPr>
            <w:tcW w:w="3380" w:type="dxa"/>
          </w:tcPr>
          <w:p w:rsidR="00340AED" w:rsidRPr="00D91696" w:rsidRDefault="00340AED" w:rsidP="00340AED">
            <w:pPr>
              <w:jc w:val="center"/>
            </w:pPr>
            <w:r w:rsidRPr="00D91696">
              <w:t>в соответствии с СанПиН 2.2.1/2.1.1.1200-03</w:t>
            </w:r>
          </w:p>
        </w:tc>
      </w:tr>
      <w:tr w:rsidR="00340AED" w:rsidTr="00340AED">
        <w:tc>
          <w:tcPr>
            <w:tcW w:w="3379" w:type="dxa"/>
          </w:tcPr>
          <w:p w:rsidR="00340AED" w:rsidRPr="00D91696" w:rsidRDefault="00340AED" w:rsidP="00340AED">
            <w:pPr>
              <w:jc w:val="center"/>
            </w:pPr>
            <w:r w:rsidRPr="00D91696">
              <w:t>Внутриквартальная канализационная насосная станция производительностью до 50,0 куб.м/сутки</w:t>
            </w:r>
          </w:p>
        </w:tc>
        <w:tc>
          <w:tcPr>
            <w:tcW w:w="3379" w:type="dxa"/>
          </w:tcPr>
          <w:p w:rsidR="00340AED" w:rsidRPr="00D91696" w:rsidRDefault="00340AED" w:rsidP="00340AED">
            <w:pPr>
              <w:jc w:val="center"/>
            </w:pPr>
            <w:r w:rsidRPr="00D91696">
              <w:t>10 ×10</w:t>
            </w:r>
          </w:p>
        </w:tc>
        <w:tc>
          <w:tcPr>
            <w:tcW w:w="3380" w:type="dxa"/>
          </w:tcPr>
          <w:p w:rsidR="00340AED" w:rsidRPr="00D91696" w:rsidRDefault="00340AED" w:rsidP="00340AED">
            <w:pPr>
              <w:jc w:val="center"/>
            </w:pPr>
            <w:r w:rsidRPr="00D91696">
              <w:t>20</w:t>
            </w:r>
          </w:p>
        </w:tc>
      </w:tr>
    </w:tbl>
    <w:p w:rsidR="00340AED" w:rsidRDefault="00340AED" w:rsidP="00340AED">
      <w:pPr>
        <w:jc w:val="both"/>
      </w:pPr>
    </w:p>
    <w:p w:rsidR="00EA7817" w:rsidRPr="00D91696" w:rsidRDefault="00EA7817" w:rsidP="00D22D67">
      <w:pPr>
        <w:ind w:firstLine="709"/>
        <w:jc w:val="both"/>
      </w:pPr>
      <w:r w:rsidRPr="00D91696">
        <w:rPr>
          <w:b/>
          <w:bCs/>
          <w:i/>
          <w:iCs/>
        </w:rPr>
        <w:t>Примечание</w:t>
      </w:r>
      <w:r w:rsidRPr="00D91696">
        <w:t>. Очистные сооружения поверхностных сточных вод размещать в жилых кварталах не допускается.</w:t>
      </w:r>
    </w:p>
    <w:p w:rsidR="00EA7817" w:rsidRPr="00340AED" w:rsidRDefault="002C4561" w:rsidP="00340AED">
      <w:pPr>
        <w:spacing w:before="100" w:beforeAutospacing="1" w:after="100" w:afterAutospacing="1"/>
        <w:ind w:firstLine="426"/>
        <w:jc w:val="center"/>
        <w:outlineLvl w:val="2"/>
        <w:rPr>
          <w:b/>
        </w:rPr>
      </w:pPr>
      <w:bookmarkStart w:id="5" w:name="_Toc402023771"/>
      <w:r>
        <w:rPr>
          <w:b/>
        </w:rPr>
        <w:t>3</w:t>
      </w:r>
      <w:r w:rsidR="00340AED" w:rsidRPr="00340AED">
        <w:rPr>
          <w:b/>
        </w:rPr>
        <w:t xml:space="preserve">.3. </w:t>
      </w:r>
      <w:r w:rsidR="00EA7817" w:rsidRPr="00340AED">
        <w:rPr>
          <w:b/>
        </w:rPr>
        <w:t>Санитарная очистка</w:t>
      </w:r>
      <w:bookmarkEnd w:id="5"/>
    </w:p>
    <w:p w:rsidR="00EA7817" w:rsidRPr="00D91696" w:rsidRDefault="002C4561" w:rsidP="00D22D67">
      <w:pPr>
        <w:ind w:firstLine="709"/>
        <w:jc w:val="both"/>
      </w:pPr>
      <w:r>
        <w:t>3</w:t>
      </w:r>
      <w:r w:rsidR="00340AED">
        <w:t xml:space="preserve">.3.1. </w:t>
      </w:r>
      <w:r w:rsidR="00EA7817" w:rsidRPr="00D91696">
        <w:t>Санитарная очистка</w:t>
      </w:r>
      <w:r w:rsidR="00340AED">
        <w:t xml:space="preserve"> должна выполняться</w:t>
      </w:r>
      <w:r w:rsidR="00EA7817" w:rsidRPr="00D91696">
        <w:t xml:space="preserve"> на основе «</w:t>
      </w:r>
      <w:r w:rsidR="00340AED">
        <w:t>С</w:t>
      </w:r>
      <w:r w:rsidR="00EA7817" w:rsidRPr="00D91696">
        <w:t>хемы санитарной очистки» (выполняется по отдельному заданию), решающей вопросы сбора, обезвреживания, транспортировки и утилизации отходов в пределах охватываемой территории на срок действия генплан</w:t>
      </w:r>
      <w:r w:rsidR="00EF27BC">
        <w:t>ов поселений и схемы территориального планирования Района</w:t>
      </w:r>
      <w:r w:rsidR="00EA7817" w:rsidRPr="00D91696">
        <w:t>.</w:t>
      </w:r>
    </w:p>
    <w:p w:rsidR="00EA7817" w:rsidRPr="00D91696" w:rsidRDefault="002C4561" w:rsidP="00D22D67">
      <w:pPr>
        <w:ind w:firstLine="709"/>
        <w:jc w:val="both"/>
      </w:pPr>
      <w:r>
        <w:t>3</w:t>
      </w:r>
      <w:r w:rsidR="00D22D67">
        <w:t xml:space="preserve">.3.2. </w:t>
      </w:r>
      <w:r w:rsidR="00EA7817" w:rsidRPr="00D91696">
        <w:t xml:space="preserve">Расчетное количество накапливающихся бытовых отходов должно периодически (раз в пять лет) уточняться по фактическим данным, а норма корректироваться. </w:t>
      </w:r>
    </w:p>
    <w:p w:rsidR="00EA7817" w:rsidRPr="00D91696" w:rsidRDefault="002C4561" w:rsidP="00D22D67">
      <w:pPr>
        <w:ind w:firstLine="709"/>
        <w:jc w:val="both"/>
      </w:pPr>
      <w:r>
        <w:t>3</w:t>
      </w:r>
      <w:r w:rsidR="00D22D67">
        <w:t xml:space="preserve">.3.3. </w:t>
      </w:r>
      <w:r w:rsidR="00EA7817" w:rsidRPr="00D91696">
        <w:t>Размеры земельных участков и санитарно-защитных зон предприятий и сооружений по транспортировке, обезвреживанию и переработке и временному хранению бытовых и промышленных отходов следует принимать в соответствии с СанПиН 2.2.1/2.1.1.1200-03, СанПиН 2.1.7.1322-03, СанПиН 42-128-4690-88, СП 2.1.7.1038-01, а также СП 42.13330.2011 и СНиП 2.01.28-85.</w:t>
      </w:r>
    </w:p>
    <w:p w:rsidR="00EA7817" w:rsidRPr="00D91696" w:rsidRDefault="002C4561" w:rsidP="00D22D67">
      <w:pPr>
        <w:ind w:firstLine="709"/>
        <w:jc w:val="both"/>
      </w:pPr>
      <w:r>
        <w:t>3</w:t>
      </w:r>
      <w:r w:rsidR="00D22D67">
        <w:t xml:space="preserve">.3.4. </w:t>
      </w:r>
      <w:r w:rsidR="00EA7817" w:rsidRPr="00D91696">
        <w:t>Резервирование территории для предприятий (установок) по обезвреживанию, утилизации и захоронению промышленных отходов предусматривается в генеральном плане</w:t>
      </w:r>
      <w:r w:rsidR="00EF27BC">
        <w:t xml:space="preserve"> (схеме территориального планирования)</w:t>
      </w:r>
      <w:r w:rsidR="00EA7817" w:rsidRPr="00D91696">
        <w:t xml:space="preserve"> муниципального образования на основе генеральной схемы обезвреживания, утилизации и захоронения промышленных отходов области.</w:t>
      </w:r>
    </w:p>
    <w:p w:rsidR="00EA7817" w:rsidRPr="00D91696" w:rsidRDefault="002C4561" w:rsidP="00D22D67">
      <w:pPr>
        <w:ind w:firstLine="709"/>
        <w:jc w:val="both"/>
      </w:pPr>
      <w:r>
        <w:lastRenderedPageBreak/>
        <w:t>3</w:t>
      </w:r>
      <w:r w:rsidR="00D22D67">
        <w:t xml:space="preserve">.3.5. </w:t>
      </w:r>
      <w:r w:rsidR="00EA7817" w:rsidRPr="00D91696">
        <w:t>При размещении полигонов для захоронения ТБО и мусороперегрузочных станций следует предусматривать мероприятия, позволяющие обеспечить требования концепции минимизации экологического риска (устройство водонепроницаемого основания, системы сбора фильтрата и его удаления, организация перехвата и отвода атмосферных осадков с прилегающих земельных участков, сбор и использование образующегося биогаза). При проектировании полигонов для обезвреживания ТБО необходимо учитывать требования СанПиН 2.1.7.1322-03 и СП 2.1.7.1038-01.</w:t>
      </w:r>
    </w:p>
    <w:p w:rsidR="00EA7817" w:rsidRPr="00D91696" w:rsidRDefault="002C4561" w:rsidP="00D22D67">
      <w:pPr>
        <w:ind w:firstLine="709"/>
        <w:jc w:val="both"/>
      </w:pPr>
      <w:r>
        <w:t>3</w:t>
      </w:r>
      <w:r w:rsidR="00D22D67">
        <w:t xml:space="preserve">.3.6. </w:t>
      </w:r>
      <w:r w:rsidR="00EA7817" w:rsidRPr="00D91696">
        <w:t>Сбор, хранение и удаление отходов лечебно-профилактических учреждений следует предусматривать в соответствии с требованиями СанПиН 2.1.7.2790-10.</w:t>
      </w:r>
    </w:p>
    <w:p w:rsidR="00EA7817" w:rsidRPr="00D91696" w:rsidRDefault="002C4561" w:rsidP="00D22D67">
      <w:pPr>
        <w:ind w:firstLine="709"/>
        <w:jc w:val="both"/>
      </w:pPr>
      <w:r>
        <w:t>3</w:t>
      </w:r>
      <w:r w:rsidR="00D22D67">
        <w:t xml:space="preserve">.3.7. </w:t>
      </w:r>
      <w:r w:rsidR="00EA7817" w:rsidRPr="00D91696">
        <w:t>В качестве основного технологического приема утилизации снега в городах рекомендуется размещение снега на «сухих» снегосвалках.</w:t>
      </w:r>
    </w:p>
    <w:p w:rsidR="00EA7817" w:rsidRPr="00D91696" w:rsidRDefault="00EA7817" w:rsidP="00D22D67">
      <w:pPr>
        <w:ind w:firstLine="709"/>
        <w:jc w:val="both"/>
      </w:pPr>
      <w:r w:rsidRPr="00D91696">
        <w:t>В перспективе следует предусматривать очистку талых вод, образующихся при естественном таянии снега. Последующий сброс талых вод возможен по вариантам:</w:t>
      </w:r>
    </w:p>
    <w:p w:rsidR="00EA7817" w:rsidRPr="00D91696" w:rsidRDefault="00EA7817" w:rsidP="00D22D67">
      <w:pPr>
        <w:numPr>
          <w:ilvl w:val="0"/>
          <w:numId w:val="36"/>
        </w:numPr>
        <w:ind w:firstLine="709"/>
        <w:contextualSpacing/>
        <w:jc w:val="both"/>
      </w:pPr>
      <w:r w:rsidRPr="00D91696">
        <w:t>сброс снега в систему водоотведения хозяйственно-бытовых сточных вод с принудительным таянием снега и последующей очисткой талых вод на очистных сооружениях;</w:t>
      </w:r>
    </w:p>
    <w:p w:rsidR="00EA7817" w:rsidRPr="00D91696" w:rsidRDefault="00EA7817" w:rsidP="00D22D67">
      <w:pPr>
        <w:numPr>
          <w:ilvl w:val="0"/>
          <w:numId w:val="36"/>
        </w:numPr>
        <w:ind w:firstLine="709"/>
        <w:contextualSpacing/>
        <w:jc w:val="both"/>
      </w:pPr>
      <w:r w:rsidRPr="00D91696">
        <w:t>сброс снега в водосточную сеть с принудительным таянием (например, за счет теплового ресурса сбросных вод);</w:t>
      </w:r>
    </w:p>
    <w:p w:rsidR="00EA7817" w:rsidRPr="00D91696" w:rsidRDefault="00EA7817" w:rsidP="00D22D67">
      <w:pPr>
        <w:numPr>
          <w:ilvl w:val="0"/>
          <w:numId w:val="36"/>
        </w:numPr>
        <w:ind w:firstLine="709"/>
        <w:contextualSpacing/>
        <w:jc w:val="both"/>
      </w:pPr>
      <w:r w:rsidRPr="00D91696">
        <w:t>подача снега на снеготаялки с последующей очисткой и сбросом талых вод в системы водоотведения.</w:t>
      </w:r>
    </w:p>
    <w:p w:rsidR="00EA7817" w:rsidRPr="00D91696" w:rsidRDefault="00EA7817" w:rsidP="00D22D67">
      <w:pPr>
        <w:ind w:firstLine="709"/>
        <w:jc w:val="both"/>
      </w:pPr>
      <w:r w:rsidRPr="00D91696">
        <w:t>Санитарно-защитная зона от снегосвалок и снегоплавильных пунктов до территорий жилой зоны принимается не менее 100 м.</w:t>
      </w:r>
    </w:p>
    <w:p w:rsidR="00EA7817" w:rsidRPr="00D91696" w:rsidRDefault="002C4561" w:rsidP="00D22D67">
      <w:pPr>
        <w:ind w:firstLine="709"/>
        <w:jc w:val="both"/>
      </w:pPr>
      <w:r>
        <w:t>3</w:t>
      </w:r>
      <w:r w:rsidR="00D22D67">
        <w:t xml:space="preserve">.3.8. </w:t>
      </w:r>
      <w:r w:rsidR="00EA7817" w:rsidRPr="00D91696">
        <w:t xml:space="preserve">Размеры хозяйственных площадок для временного хранения ТБО определяются объемами их суточного накопления (с учетом требований СанПиН 42-128-4690-88). Количество ТБО рассчитывается по нормам суточного накопления с учетом перспективных изменений. Размер площадок должен быть рассчитан на установку необходимого числа контейнеров в соответствии с их емкостью. </w:t>
      </w:r>
    </w:p>
    <w:p w:rsidR="00EA7817" w:rsidRPr="00D91696" w:rsidRDefault="002C4561" w:rsidP="00D22D67">
      <w:pPr>
        <w:ind w:firstLine="709"/>
        <w:jc w:val="both"/>
      </w:pPr>
      <w:r>
        <w:t>3</w:t>
      </w:r>
      <w:r w:rsidR="00D22D67">
        <w:t xml:space="preserve">.3.9. </w:t>
      </w:r>
      <w:r w:rsidR="00EA7817" w:rsidRPr="00D91696">
        <w:t>На территории рынков и комплексов объектов мелкорозничной торговли сбор ТБО осуществляется в контейнеры, устанавливаемые в специально отведенных зонах.</w:t>
      </w:r>
    </w:p>
    <w:p w:rsidR="00EA7817" w:rsidRPr="00D22D67" w:rsidRDefault="002C4561" w:rsidP="00D22D67">
      <w:pPr>
        <w:spacing w:before="100" w:beforeAutospacing="1" w:after="100" w:afterAutospacing="1"/>
        <w:ind w:firstLine="426"/>
        <w:jc w:val="center"/>
        <w:outlineLvl w:val="2"/>
        <w:rPr>
          <w:b/>
        </w:rPr>
      </w:pPr>
      <w:bookmarkStart w:id="6" w:name="_Toc402023772"/>
      <w:r>
        <w:rPr>
          <w:b/>
        </w:rPr>
        <w:t>3</w:t>
      </w:r>
      <w:r w:rsidR="00D22D67">
        <w:rPr>
          <w:b/>
        </w:rPr>
        <w:t xml:space="preserve">.4. </w:t>
      </w:r>
      <w:r w:rsidR="00EA7817" w:rsidRPr="00D22D67">
        <w:rPr>
          <w:b/>
        </w:rPr>
        <w:t>Энергоснабжение</w:t>
      </w:r>
      <w:bookmarkEnd w:id="6"/>
    </w:p>
    <w:p w:rsidR="00EA7817" w:rsidRPr="00D91696" w:rsidRDefault="002C4561" w:rsidP="00D22D67">
      <w:pPr>
        <w:ind w:firstLine="709"/>
        <w:jc w:val="both"/>
      </w:pPr>
      <w:r>
        <w:t>3</w:t>
      </w:r>
      <w:r w:rsidR="00D22D67">
        <w:t xml:space="preserve">.4.1. </w:t>
      </w:r>
      <w:r w:rsidR="00EA7817" w:rsidRPr="00D91696">
        <w:t xml:space="preserve">Расход электроэнергии, потребность в тепле, газе и мощности источников энергоснабжения для хозяйственно-бытовых и коммунальных нужд следует определять в соответствии с требованиями </w:t>
      </w:r>
      <w:hyperlink r:id="rId8" w:history="1">
        <w:r w:rsidR="00EA7817" w:rsidRPr="00D91696">
          <w:t>СНиП 41-02-2003</w:t>
        </w:r>
      </w:hyperlink>
      <w:r w:rsidR="00EA7817" w:rsidRPr="00D91696">
        <w:t xml:space="preserve">, </w:t>
      </w:r>
      <w:hyperlink r:id="rId9" w:history="1">
        <w:r w:rsidR="00EA7817" w:rsidRPr="00D91696">
          <w:t>СНиП 42-01-2002</w:t>
        </w:r>
      </w:hyperlink>
      <w:r w:rsidR="00EA7817" w:rsidRPr="00D91696">
        <w:t xml:space="preserve">, ПБ 12-609-03,  </w:t>
      </w:r>
      <w:hyperlink r:id="rId10" w:history="1">
        <w:r w:rsidR="00EA7817" w:rsidRPr="00D91696">
          <w:t>РД 34.20.185-94</w:t>
        </w:r>
      </w:hyperlink>
      <w:r w:rsidR="00EA7817" w:rsidRPr="00D91696">
        <w:t xml:space="preserve">, а также изменениями и дополнениями к разделу 2 «Расчетные электрические нагрузки» </w:t>
      </w:r>
      <w:hyperlink r:id="rId11" w:history="1">
        <w:r w:rsidR="00EA7817" w:rsidRPr="00D91696">
          <w:t>РД 34.20.185-94</w:t>
        </w:r>
      </w:hyperlink>
      <w:r w:rsidR="00EA7817" w:rsidRPr="00D91696">
        <w:t>, с учетом требований «Правил устройства электроустановок». При размещении линий электропередач и понизительных подстанций в застройке следует учитывать требования СП 42.13330.2011.</w:t>
      </w:r>
    </w:p>
    <w:p w:rsidR="00EA7817" w:rsidRPr="00D91696" w:rsidRDefault="002C4561" w:rsidP="00D22D67">
      <w:pPr>
        <w:ind w:firstLine="709"/>
        <w:jc w:val="both"/>
      </w:pPr>
      <w:r>
        <w:t>3</w:t>
      </w:r>
      <w:r w:rsidR="00D22D67">
        <w:t xml:space="preserve">.4.2. </w:t>
      </w:r>
      <w:r w:rsidR="00EA7817" w:rsidRPr="00D91696">
        <w:t>Следует предусматривать постепенную ликвидацию существующих воздушных ЛЭП напряжением 110 кВ и выше, проходящих по территориям жилого и общественного назначения, путем замены их кабельными линиями на участках, где высвобождаемую территорию можно застроить.</w:t>
      </w:r>
    </w:p>
    <w:p w:rsidR="00EA7817" w:rsidRPr="00D91696" w:rsidRDefault="002C4561" w:rsidP="00D22D67">
      <w:pPr>
        <w:ind w:firstLine="709"/>
        <w:jc w:val="both"/>
      </w:pPr>
      <w:r>
        <w:t>3</w:t>
      </w:r>
      <w:r w:rsidR="00D22D67">
        <w:t xml:space="preserve">.4.3. </w:t>
      </w:r>
      <w:r w:rsidR="00EA7817" w:rsidRPr="00D91696">
        <w:t>Трансформаторные подстанции напряжением 10 кВ и ниже допускается встраивать в жилые и общественные здания (в том случае, когда по архитектурно-планировочным или технико-экономическим соображениям строительство отдельно стоящих подстанций нецелесообразно) при соблюдении следующих условий:</w:t>
      </w:r>
    </w:p>
    <w:p w:rsidR="00EA7817" w:rsidRPr="00D91696" w:rsidRDefault="00EA7817" w:rsidP="00D22D67">
      <w:pPr>
        <w:numPr>
          <w:ilvl w:val="0"/>
          <w:numId w:val="36"/>
        </w:numPr>
        <w:ind w:firstLine="709"/>
        <w:contextualSpacing/>
        <w:jc w:val="both"/>
      </w:pPr>
      <w:r w:rsidRPr="00D91696">
        <w:t>трансформаторные подстанции отделены от остальных помещений здания противопожарными стенами и перекрытиями;</w:t>
      </w:r>
    </w:p>
    <w:p w:rsidR="00EA7817" w:rsidRPr="00D91696" w:rsidRDefault="00EA7817" w:rsidP="00D22D67">
      <w:pPr>
        <w:numPr>
          <w:ilvl w:val="0"/>
          <w:numId w:val="36"/>
        </w:numPr>
        <w:ind w:firstLine="709"/>
        <w:contextualSpacing/>
        <w:jc w:val="both"/>
      </w:pPr>
      <w:r w:rsidRPr="00D91696">
        <w:t>уровень звукового давления ограничен в соответствии с действующими нормами;</w:t>
      </w:r>
    </w:p>
    <w:p w:rsidR="00EA7817" w:rsidRPr="00D91696" w:rsidRDefault="00EA7817" w:rsidP="00D22D67">
      <w:pPr>
        <w:numPr>
          <w:ilvl w:val="0"/>
          <w:numId w:val="36"/>
        </w:numPr>
        <w:ind w:firstLine="709"/>
        <w:contextualSpacing/>
        <w:jc w:val="both"/>
      </w:pPr>
      <w:r w:rsidRPr="00D91696">
        <w:t>уровень ЭМП принимается в соответствии с предельно допустимым.</w:t>
      </w:r>
    </w:p>
    <w:p w:rsidR="00EA7817" w:rsidRPr="00D91696" w:rsidRDefault="00EA7817" w:rsidP="00D22D67">
      <w:pPr>
        <w:ind w:firstLine="709"/>
        <w:jc w:val="both"/>
      </w:pPr>
      <w:r w:rsidRPr="00D91696">
        <w:lastRenderedPageBreak/>
        <w:t>Трансформаторные подстанции, встраиваемые в жилые здания, должны иметь самостоятельные фундаменты, стены и перекрытия. Граничащие с ними помещения должны быть нежилыми.</w:t>
      </w:r>
    </w:p>
    <w:p w:rsidR="00EA7817" w:rsidRPr="00D91696" w:rsidRDefault="002C4561" w:rsidP="00D22D67">
      <w:pPr>
        <w:ind w:firstLine="709"/>
        <w:jc w:val="both"/>
      </w:pPr>
      <w:r>
        <w:t>3</w:t>
      </w:r>
      <w:r w:rsidR="00D22D67">
        <w:t xml:space="preserve">.4.4. </w:t>
      </w:r>
      <w:r w:rsidR="00EA7817" w:rsidRPr="00D91696">
        <w:t>При проектировании и реконструкции кварталов и межмагистральных территорий следует обеспечивать их электроснабжение от двух независимых источников питания: от двух подстанций или от разных секций шин одной подстанции при условии, что каждая из секций имеет питание от независимого источника, и секции имеют связь, автоматически отключаемую при нарушении работы одной секции.</w:t>
      </w:r>
    </w:p>
    <w:p w:rsidR="00EA7817" w:rsidRPr="00D91696" w:rsidRDefault="002C4561" w:rsidP="00D22D67">
      <w:pPr>
        <w:ind w:firstLine="709"/>
        <w:jc w:val="both"/>
      </w:pPr>
      <w:r>
        <w:t>3</w:t>
      </w:r>
      <w:r w:rsidR="00D22D67">
        <w:t xml:space="preserve">.4.5. </w:t>
      </w:r>
      <w:r w:rsidR="00EA7817" w:rsidRPr="00D91696">
        <w:t>Прокладку кабельных линий от одного центра питания к потребителям первой категории по надежности электроснабжения, как правило, следует предусматривать по разным трассам. При отсутствии такой возможности прокладка кабелей предусматривается в одной зоне, но с расстоянием между кабелями не менее 1м.</w:t>
      </w:r>
    </w:p>
    <w:p w:rsidR="00EA7817" w:rsidRPr="00D91696" w:rsidRDefault="002C4561" w:rsidP="00D22D67">
      <w:pPr>
        <w:ind w:firstLine="709"/>
        <w:jc w:val="both"/>
      </w:pPr>
      <w:r>
        <w:t>3</w:t>
      </w:r>
      <w:r w:rsidR="00D22D67">
        <w:t xml:space="preserve">.4.6. </w:t>
      </w:r>
      <w:r w:rsidR="00EA7817" w:rsidRPr="00D91696">
        <w:t>При реконструкции распределительных электросетей и проектировании электроснабжения новых потребителей электроэнергии следует предусматривать применение напряжения 10 кВ и перевод напряжения с 6 кВ на 10 кВ.</w:t>
      </w:r>
    </w:p>
    <w:p w:rsidR="00EA7817" w:rsidRPr="00D91696" w:rsidRDefault="00EA7817" w:rsidP="00D22D67">
      <w:pPr>
        <w:ind w:firstLine="709"/>
        <w:jc w:val="both"/>
      </w:pPr>
      <w:r w:rsidRPr="00D91696">
        <w:rPr>
          <w:b/>
          <w:bCs/>
          <w:i/>
          <w:iCs/>
        </w:rPr>
        <w:t>Примечание</w:t>
      </w:r>
      <w:r w:rsidRPr="00D91696">
        <w:t>. При строительстве распределительных сетей напряжением 10 кВ (6 кВ) следует применять преимущественно кабели в полиэтиленовой изоляции.</w:t>
      </w:r>
    </w:p>
    <w:p w:rsidR="00EA7817" w:rsidRPr="00D91696" w:rsidRDefault="002C4561" w:rsidP="00D22D67">
      <w:pPr>
        <w:ind w:firstLine="709"/>
        <w:jc w:val="both"/>
      </w:pPr>
      <w:r>
        <w:t>3</w:t>
      </w:r>
      <w:r w:rsidR="00D22D67">
        <w:t xml:space="preserve">.4.7. </w:t>
      </w:r>
      <w:r w:rsidR="00EA7817" w:rsidRPr="00D91696">
        <w:t>Размещение централизованных источников теплоснабжения предусматривается, как правило, в производственных (промышленных и коммунальных) зонах, по возможности в центре тепловых нагрузок.</w:t>
      </w:r>
    </w:p>
    <w:p w:rsidR="00EA7817" w:rsidRPr="00D91696" w:rsidRDefault="002C4561" w:rsidP="00D22D67">
      <w:pPr>
        <w:ind w:firstLine="709"/>
        <w:jc w:val="both"/>
      </w:pPr>
      <w:r>
        <w:t>3</w:t>
      </w:r>
      <w:r w:rsidR="00D22D67">
        <w:t xml:space="preserve">.4.8. </w:t>
      </w:r>
      <w:r w:rsidR="00EA7817" w:rsidRPr="00D91696">
        <w:t xml:space="preserve">Размеры земельных участков для отдельно стоящих отопительных котельных, располагаемых в жилой зоне, следует принимать в соответствии с данными, приведенными в таблице </w:t>
      </w:r>
      <w:r>
        <w:t>4</w:t>
      </w:r>
      <w:r w:rsidR="00EA7817" w:rsidRPr="00D91696">
        <w:t>.</w:t>
      </w:r>
    </w:p>
    <w:p w:rsidR="00EA7817" w:rsidRPr="00D91696" w:rsidRDefault="002C4561" w:rsidP="00D22D67">
      <w:pPr>
        <w:ind w:firstLine="709"/>
        <w:jc w:val="both"/>
      </w:pPr>
      <w:r>
        <w:t>3</w:t>
      </w:r>
      <w:r w:rsidR="00D22D67">
        <w:t xml:space="preserve">.4.9. </w:t>
      </w:r>
      <w:r w:rsidR="00EA7817" w:rsidRPr="00D91696">
        <w:t>Для жилой зоны и нежилых зон рекомендуется применять раздельные тепловые сети, идущие непосредственно от источника теплоснабжения.</w:t>
      </w:r>
    </w:p>
    <w:p w:rsidR="00EA7817" w:rsidRPr="00D91696" w:rsidRDefault="002C4561" w:rsidP="00D22D67">
      <w:pPr>
        <w:ind w:firstLine="709"/>
        <w:jc w:val="both"/>
      </w:pPr>
      <w:r>
        <w:t>3</w:t>
      </w:r>
      <w:r w:rsidR="00D22D67">
        <w:t xml:space="preserve">.4.10. </w:t>
      </w:r>
      <w:r w:rsidR="00EA7817" w:rsidRPr="00D91696">
        <w:t>В городских и сельских населенных пунктах (прежде всего при одно-двухэтажной застройке) возможно как централизованное, так и автономное обеспечение теплом на нужды отопления и горячего водоснабжения. Выбор варианта осуществляется на основании технико-экономических расчетов при условии соблюдения экологических требований.</w:t>
      </w:r>
    </w:p>
    <w:p w:rsidR="00EA7817" w:rsidRPr="00D91696" w:rsidRDefault="00EA7817" w:rsidP="00D22D67">
      <w:pPr>
        <w:ind w:firstLine="709"/>
        <w:jc w:val="both"/>
      </w:pPr>
      <w:r w:rsidRPr="00D91696">
        <w:rPr>
          <w:b/>
          <w:bCs/>
          <w:i/>
          <w:iCs/>
        </w:rPr>
        <w:t>Примечание</w:t>
      </w:r>
      <w:r w:rsidRPr="00D91696">
        <w:t>. При децентрализованном теплоснабжении применяются автономные генераторы тепла различных конструкций, работающие на местных видах топлива.</w:t>
      </w:r>
    </w:p>
    <w:p w:rsidR="00D22D67" w:rsidRDefault="00D22D67" w:rsidP="00EA7817">
      <w:pPr>
        <w:jc w:val="right"/>
      </w:pPr>
    </w:p>
    <w:p w:rsidR="00D22D67" w:rsidRDefault="00EA7817" w:rsidP="00EA7817">
      <w:pPr>
        <w:jc w:val="right"/>
      </w:pPr>
      <w:r w:rsidRPr="00D91696">
        <w:t xml:space="preserve">Таблица </w:t>
      </w:r>
      <w:r w:rsidR="002C4561">
        <w:t>4</w:t>
      </w:r>
    </w:p>
    <w:tbl>
      <w:tblPr>
        <w:tblStyle w:val="a8"/>
        <w:tblW w:w="0" w:type="auto"/>
        <w:tblLook w:val="04A0"/>
      </w:tblPr>
      <w:tblGrid>
        <w:gridCol w:w="3379"/>
        <w:gridCol w:w="3379"/>
        <w:gridCol w:w="3380"/>
      </w:tblGrid>
      <w:tr w:rsidR="00D22D67" w:rsidTr="00D22D67">
        <w:tc>
          <w:tcPr>
            <w:tcW w:w="3379" w:type="dxa"/>
            <w:vMerge w:val="restart"/>
            <w:shd w:val="clear" w:color="auto" w:fill="D9D9D9" w:themeFill="background1" w:themeFillShade="D9"/>
          </w:tcPr>
          <w:p w:rsidR="00D22D67" w:rsidRPr="00D91696" w:rsidRDefault="00D22D67" w:rsidP="00D22D67">
            <w:pPr>
              <w:jc w:val="center"/>
            </w:pPr>
            <w:r w:rsidRPr="00D91696">
              <w:t>Теплопроизводительность</w:t>
            </w:r>
            <w:r w:rsidRPr="00D91696">
              <w:br/>
              <w:t>котельных, Гкал/ч (МВт)</w:t>
            </w:r>
          </w:p>
        </w:tc>
        <w:tc>
          <w:tcPr>
            <w:tcW w:w="6759" w:type="dxa"/>
            <w:gridSpan w:val="2"/>
            <w:shd w:val="clear" w:color="auto" w:fill="D9D9D9" w:themeFill="background1" w:themeFillShade="D9"/>
          </w:tcPr>
          <w:p w:rsidR="00D22D67" w:rsidRDefault="00D22D67" w:rsidP="00D22D67">
            <w:pPr>
              <w:jc w:val="center"/>
            </w:pPr>
            <w:r w:rsidRPr="00D91696">
              <w:t>Размеры земельных участков котельных, работающих:</w:t>
            </w:r>
          </w:p>
        </w:tc>
      </w:tr>
      <w:tr w:rsidR="00D22D67" w:rsidTr="00D22D67">
        <w:tc>
          <w:tcPr>
            <w:tcW w:w="3379" w:type="dxa"/>
            <w:vMerge/>
            <w:shd w:val="clear" w:color="auto" w:fill="D9D9D9" w:themeFill="background1" w:themeFillShade="D9"/>
          </w:tcPr>
          <w:p w:rsidR="00D22D67" w:rsidRPr="00D91696" w:rsidRDefault="00D22D67" w:rsidP="00D22D67">
            <w:pPr>
              <w:jc w:val="center"/>
            </w:pPr>
          </w:p>
        </w:tc>
        <w:tc>
          <w:tcPr>
            <w:tcW w:w="3379" w:type="dxa"/>
            <w:shd w:val="clear" w:color="auto" w:fill="D9D9D9" w:themeFill="background1" w:themeFillShade="D9"/>
          </w:tcPr>
          <w:p w:rsidR="00D22D67" w:rsidRPr="00D91696" w:rsidRDefault="00D22D67" w:rsidP="00D22D67">
            <w:pPr>
              <w:jc w:val="center"/>
            </w:pPr>
            <w:r w:rsidRPr="00D91696">
              <w:t>на твердом топливе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:rsidR="00D22D67" w:rsidRPr="00D91696" w:rsidRDefault="00D22D67" w:rsidP="00D22D67">
            <w:pPr>
              <w:jc w:val="center"/>
            </w:pPr>
            <w:r w:rsidRPr="00D91696">
              <w:t>на газо-мазутном топливе</w:t>
            </w:r>
          </w:p>
        </w:tc>
      </w:tr>
      <w:tr w:rsidR="00D22D67" w:rsidTr="00D22D67"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До 5</w:t>
            </w:r>
          </w:p>
        </w:tc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0,7</w:t>
            </w:r>
          </w:p>
        </w:tc>
        <w:tc>
          <w:tcPr>
            <w:tcW w:w="3380" w:type="dxa"/>
          </w:tcPr>
          <w:p w:rsidR="00D22D67" w:rsidRPr="00D91696" w:rsidRDefault="00D22D67" w:rsidP="00D22D67">
            <w:pPr>
              <w:jc w:val="center"/>
            </w:pPr>
            <w:r w:rsidRPr="00D91696">
              <w:t>0,7</w:t>
            </w:r>
          </w:p>
        </w:tc>
      </w:tr>
      <w:tr w:rsidR="00D22D67" w:rsidTr="00D22D67"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От 5 до 10 (от 6 до 12)</w:t>
            </w:r>
          </w:p>
        </w:tc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1,0</w:t>
            </w:r>
          </w:p>
        </w:tc>
        <w:tc>
          <w:tcPr>
            <w:tcW w:w="3380" w:type="dxa"/>
          </w:tcPr>
          <w:p w:rsidR="00D22D67" w:rsidRPr="00D91696" w:rsidRDefault="00D22D67" w:rsidP="00D22D67">
            <w:pPr>
              <w:jc w:val="center"/>
            </w:pPr>
            <w:r w:rsidRPr="00D91696">
              <w:t>1,0</w:t>
            </w:r>
          </w:p>
        </w:tc>
      </w:tr>
      <w:tr w:rsidR="00D22D67" w:rsidTr="00D22D67"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Св. 10 до 50 (св. 12 до 58)</w:t>
            </w:r>
          </w:p>
        </w:tc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2,0</w:t>
            </w:r>
          </w:p>
        </w:tc>
        <w:tc>
          <w:tcPr>
            <w:tcW w:w="3380" w:type="dxa"/>
          </w:tcPr>
          <w:p w:rsidR="00D22D67" w:rsidRPr="00D91696" w:rsidRDefault="00D22D67" w:rsidP="00D22D67">
            <w:pPr>
              <w:jc w:val="center"/>
            </w:pPr>
            <w:r w:rsidRPr="00D91696">
              <w:t>1,5</w:t>
            </w:r>
          </w:p>
        </w:tc>
      </w:tr>
      <w:tr w:rsidR="00D22D67" w:rsidTr="00D22D67"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" 50 " 100 ( " 58 " 116)</w:t>
            </w:r>
          </w:p>
        </w:tc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3,0</w:t>
            </w:r>
          </w:p>
        </w:tc>
        <w:tc>
          <w:tcPr>
            <w:tcW w:w="3380" w:type="dxa"/>
          </w:tcPr>
          <w:p w:rsidR="00D22D67" w:rsidRPr="00D91696" w:rsidRDefault="00D22D67" w:rsidP="00D22D67">
            <w:pPr>
              <w:jc w:val="center"/>
            </w:pPr>
            <w:r w:rsidRPr="00D91696">
              <w:t>2,5</w:t>
            </w:r>
          </w:p>
        </w:tc>
      </w:tr>
      <w:tr w:rsidR="00D22D67" w:rsidTr="00D22D67"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" 100 " 200 ( " 116 " 233)</w:t>
            </w:r>
          </w:p>
        </w:tc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3,7</w:t>
            </w:r>
          </w:p>
        </w:tc>
        <w:tc>
          <w:tcPr>
            <w:tcW w:w="3380" w:type="dxa"/>
          </w:tcPr>
          <w:p w:rsidR="00D22D67" w:rsidRPr="00D91696" w:rsidRDefault="00D22D67" w:rsidP="00D22D67">
            <w:pPr>
              <w:jc w:val="center"/>
            </w:pPr>
            <w:r w:rsidRPr="00D91696">
              <w:t>3,0</w:t>
            </w:r>
          </w:p>
        </w:tc>
      </w:tr>
      <w:tr w:rsidR="00D22D67" w:rsidTr="00D22D67"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" 200 " 400 ( " 233 " 466)</w:t>
            </w:r>
          </w:p>
        </w:tc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4,3</w:t>
            </w:r>
          </w:p>
        </w:tc>
        <w:tc>
          <w:tcPr>
            <w:tcW w:w="3380" w:type="dxa"/>
          </w:tcPr>
          <w:p w:rsidR="00D22D67" w:rsidRPr="00D91696" w:rsidRDefault="00D22D67" w:rsidP="00D22D67">
            <w:pPr>
              <w:jc w:val="center"/>
            </w:pPr>
            <w:r w:rsidRPr="00D91696">
              <w:t>3,5</w:t>
            </w:r>
          </w:p>
        </w:tc>
      </w:tr>
    </w:tbl>
    <w:p w:rsidR="00D22D67" w:rsidRDefault="00D22D67" w:rsidP="00EA7817">
      <w:pPr>
        <w:jc w:val="right"/>
      </w:pPr>
    </w:p>
    <w:p w:rsidR="00EA7817" w:rsidRPr="00D91696" w:rsidRDefault="00EA7817" w:rsidP="00D22D67">
      <w:pPr>
        <w:tabs>
          <w:tab w:val="left" w:pos="0"/>
        </w:tabs>
        <w:ind w:firstLine="709"/>
        <w:jc w:val="both"/>
        <w:rPr>
          <w:b/>
          <w:bCs/>
          <w:i/>
          <w:iCs/>
        </w:rPr>
      </w:pPr>
      <w:r w:rsidRPr="00D91696">
        <w:rPr>
          <w:b/>
          <w:bCs/>
          <w:i/>
          <w:iCs/>
        </w:rPr>
        <w:t>Примечания:</w:t>
      </w:r>
    </w:p>
    <w:p w:rsidR="00EA7817" w:rsidRPr="00D91696" w:rsidRDefault="00EA7817" w:rsidP="00D22D67">
      <w:pPr>
        <w:numPr>
          <w:ilvl w:val="0"/>
          <w:numId w:val="39"/>
        </w:numPr>
        <w:tabs>
          <w:tab w:val="left" w:pos="0"/>
        </w:tabs>
        <w:ind w:firstLine="709"/>
        <w:jc w:val="both"/>
      </w:pPr>
      <w:r w:rsidRPr="00D91696">
        <w:t>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 которым предусматривается по железной дороге, следует увеличивать на 20 %.</w:t>
      </w:r>
    </w:p>
    <w:p w:rsidR="00EA7817" w:rsidRPr="00D91696" w:rsidRDefault="00EA7817" w:rsidP="00D22D67">
      <w:pPr>
        <w:numPr>
          <w:ilvl w:val="0"/>
          <w:numId w:val="39"/>
        </w:numPr>
        <w:tabs>
          <w:tab w:val="left" w:pos="0"/>
        </w:tabs>
        <w:ind w:firstLine="709"/>
        <w:jc w:val="both"/>
      </w:pPr>
      <w:r w:rsidRPr="00D91696">
        <w:t>Размеры санитарно-защитных зон от котельных определяются в соответствии с СанПиН 2.2.1/2.1.1.1200-03.</w:t>
      </w:r>
    </w:p>
    <w:p w:rsidR="00D22D67" w:rsidRDefault="00D22D67" w:rsidP="00D22D67">
      <w:pPr>
        <w:jc w:val="both"/>
      </w:pPr>
    </w:p>
    <w:p w:rsidR="00EA7817" w:rsidRPr="00D91696" w:rsidRDefault="002C4561" w:rsidP="00D22D67">
      <w:pPr>
        <w:ind w:firstLine="709"/>
        <w:jc w:val="both"/>
      </w:pPr>
      <w:r>
        <w:t>3</w:t>
      </w:r>
      <w:r w:rsidR="00D22D67">
        <w:t xml:space="preserve">.4.11. </w:t>
      </w:r>
      <w:r w:rsidR="00EA7817" w:rsidRPr="00D91696">
        <w:t>Использование индивидуальных котельных допускается на основании технико-экономического обоснования при отсутствии:</w:t>
      </w:r>
    </w:p>
    <w:p w:rsidR="00EA7817" w:rsidRPr="00D91696" w:rsidRDefault="00EA7817" w:rsidP="00D22D67">
      <w:pPr>
        <w:numPr>
          <w:ilvl w:val="0"/>
          <w:numId w:val="36"/>
        </w:numPr>
        <w:ind w:firstLine="709"/>
        <w:contextualSpacing/>
        <w:jc w:val="both"/>
      </w:pPr>
      <w:r w:rsidRPr="00D91696">
        <w:t>резерва тепла на централизованном источнике (ТЭЦ или котельной);</w:t>
      </w:r>
    </w:p>
    <w:p w:rsidR="00EA7817" w:rsidRPr="00D91696" w:rsidRDefault="00EA7817" w:rsidP="00D22D67">
      <w:pPr>
        <w:numPr>
          <w:ilvl w:val="0"/>
          <w:numId w:val="36"/>
        </w:numPr>
        <w:ind w:firstLine="709"/>
        <w:contextualSpacing/>
        <w:jc w:val="both"/>
      </w:pPr>
      <w:r w:rsidRPr="00D91696">
        <w:lastRenderedPageBreak/>
        <w:t>тепловых сетей;</w:t>
      </w:r>
    </w:p>
    <w:p w:rsidR="00EA7817" w:rsidRPr="00D91696" w:rsidRDefault="00EA7817" w:rsidP="00D22D67">
      <w:pPr>
        <w:numPr>
          <w:ilvl w:val="0"/>
          <w:numId w:val="36"/>
        </w:numPr>
        <w:ind w:firstLine="709"/>
        <w:contextualSpacing/>
        <w:jc w:val="both"/>
      </w:pPr>
      <w:r w:rsidRPr="00D91696">
        <w:t>для объектов I категории - при невозможности резервирования подачи тепла от двух независимых магистралей.</w:t>
      </w:r>
    </w:p>
    <w:p w:rsidR="00EA7817" w:rsidRPr="00D91696" w:rsidRDefault="00EA7817" w:rsidP="00D22D67">
      <w:pPr>
        <w:tabs>
          <w:tab w:val="left" w:pos="0"/>
        </w:tabs>
        <w:ind w:firstLine="709"/>
        <w:jc w:val="both"/>
      </w:pPr>
      <w:r w:rsidRPr="00D91696">
        <w:t>Индивидуальные котельные могут быть отдельно стоящими, пристроенными к зданиям, встроенными в здания, крышными. Основание для проектирования и вид локальной котельной (отдельно стоящая, пристроенная, встроенная в здание, крышная) в каждом конкретном случае определяется по согласованию с энергоснабжающими организациями, органами архитектуры городской администрации и со специально уполномоченными органами в области охраны природы и санитарного благополучия человека.</w:t>
      </w:r>
    </w:p>
    <w:p w:rsidR="00EA7817" w:rsidRPr="00D91696" w:rsidRDefault="002C4561" w:rsidP="00D22D67">
      <w:pPr>
        <w:ind w:firstLine="709"/>
        <w:jc w:val="both"/>
      </w:pPr>
      <w:r>
        <w:t>3</w:t>
      </w:r>
      <w:r w:rsidR="00D22D67">
        <w:t xml:space="preserve">.4.12. </w:t>
      </w:r>
      <w:r w:rsidR="00EA7817" w:rsidRPr="00D91696">
        <w:t>Размещение встроенных газовых котельных в общественных зданиях должно проводиться в соответствии с СП 89.13330.2012, а также СанПиН 2.2.1/2.1.1.1200-03 и СанПиН 2.1.6.1032-01 при учете требований взрывопожаробезопасности, обеспечения нормативов воздухообмена котельной (включая аварийную вентиляцию) и использовании оборудования, функционирующего в автоматическом режиме без обслуживающего персонала.</w:t>
      </w:r>
    </w:p>
    <w:p w:rsidR="00EA7817" w:rsidRPr="00D91696" w:rsidRDefault="00EA7817" w:rsidP="00D22D67">
      <w:pPr>
        <w:tabs>
          <w:tab w:val="left" w:pos="0"/>
        </w:tabs>
        <w:ind w:firstLine="709"/>
        <w:jc w:val="both"/>
      </w:pPr>
      <w:r w:rsidRPr="00D91696">
        <w:t>Размещение крышных котельных, встроенно-пристроенных котельных осуществляется в каждом случае на основании расчетов рассеивания атмосферного воздуха и оценки риска здоровью населения.</w:t>
      </w:r>
    </w:p>
    <w:p w:rsidR="00EA7817" w:rsidRPr="00D91696" w:rsidRDefault="00EA7817" w:rsidP="00D22D67">
      <w:pPr>
        <w:tabs>
          <w:tab w:val="left" w:pos="0"/>
        </w:tabs>
        <w:ind w:firstLine="709"/>
        <w:jc w:val="both"/>
        <w:rPr>
          <w:b/>
          <w:bCs/>
        </w:rPr>
      </w:pPr>
      <w:r w:rsidRPr="00D91696">
        <w:rPr>
          <w:b/>
          <w:bCs/>
          <w:i/>
          <w:iCs/>
        </w:rPr>
        <w:t>Примечания</w:t>
      </w:r>
      <w:r w:rsidRPr="00D91696">
        <w:rPr>
          <w:b/>
          <w:bCs/>
        </w:rPr>
        <w:t>:</w:t>
      </w:r>
    </w:p>
    <w:p w:rsidR="00EA7817" w:rsidRPr="00D91696" w:rsidRDefault="00EA7817" w:rsidP="00D22D67">
      <w:pPr>
        <w:numPr>
          <w:ilvl w:val="0"/>
          <w:numId w:val="40"/>
        </w:numPr>
        <w:tabs>
          <w:tab w:val="left" w:pos="0"/>
        </w:tabs>
        <w:ind w:left="709" w:firstLine="426"/>
        <w:jc w:val="both"/>
      </w:pPr>
      <w:r w:rsidRPr="00D91696">
        <w:t xml:space="preserve">Автоматизированные крышные газовые котельные модульного типа могут размещаться во всех зданиях, кроме детских и школьных учреждений, лечебных корпусов больниц и поликлиник, лечебных и спальных корпусов санаториев и учреждений отдыха. На строении не должно быть более одной крышной котельной, размещаемой в соответствии с требованиями СП 89.13330.2012, СП 62.13330.2011*. </w:t>
      </w:r>
    </w:p>
    <w:p w:rsidR="00EA7817" w:rsidRPr="00D91696" w:rsidRDefault="00EA7817" w:rsidP="00D22D67">
      <w:pPr>
        <w:numPr>
          <w:ilvl w:val="0"/>
          <w:numId w:val="40"/>
        </w:numPr>
        <w:tabs>
          <w:tab w:val="left" w:pos="0"/>
        </w:tabs>
        <w:ind w:left="709" w:firstLine="426"/>
        <w:jc w:val="both"/>
      </w:pPr>
      <w:r w:rsidRPr="00D91696">
        <w:t>Не допускается размещение встроенных газовых котельных в общественных зданиях под торговыми и зрительными залами, под помещениями общественного питания, фойе и другими помещениями с большим числом посетителей или работающих.</w:t>
      </w:r>
    </w:p>
    <w:p w:rsidR="00EA7817" w:rsidRPr="00D91696" w:rsidRDefault="00EA7817" w:rsidP="00D22D67">
      <w:pPr>
        <w:numPr>
          <w:ilvl w:val="0"/>
          <w:numId w:val="40"/>
        </w:numPr>
        <w:tabs>
          <w:tab w:val="left" w:pos="0"/>
        </w:tabs>
        <w:ind w:left="709" w:firstLine="426"/>
        <w:jc w:val="both"/>
      </w:pPr>
      <w:r w:rsidRPr="00D91696">
        <w:t>Не допускается устройство локальных котельных на угольном и мазутном топливе, кроме локальных котельных в индивидуальных жилых домах.</w:t>
      </w:r>
    </w:p>
    <w:p w:rsidR="00D22D67" w:rsidRDefault="00D22D67" w:rsidP="00D22D67">
      <w:pPr>
        <w:jc w:val="both"/>
      </w:pPr>
    </w:p>
    <w:p w:rsidR="00EA7817" w:rsidRPr="00D91696" w:rsidRDefault="002C4561" w:rsidP="00D22D67">
      <w:pPr>
        <w:ind w:firstLine="709"/>
        <w:jc w:val="both"/>
      </w:pPr>
      <w:r>
        <w:t>3</w:t>
      </w:r>
      <w:r w:rsidR="00D22D67">
        <w:t xml:space="preserve">.4.13. </w:t>
      </w:r>
      <w:r w:rsidR="00EA7817" w:rsidRPr="00D91696">
        <w:t xml:space="preserve">Размеры земельных участков газонаполнительных станций (ГНС), газонаполнительных пунктов (ГНП) и промежуточных складов баллонов (ПСБ), а также расстояния от них до зданий и сооружений различного назначения следует принимать согласно СП 62.13330.2011*. </w:t>
      </w:r>
    </w:p>
    <w:p w:rsidR="00EA7817" w:rsidRPr="00D91696" w:rsidRDefault="002C4561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.4.14. </w:t>
      </w:r>
      <w:r w:rsidR="00EA7817" w:rsidRPr="00D91696">
        <w:t>Годовые и максимальные часовые расходы газа по предприятиям (котельным, баням, прачечным, промышленным объектам) следует устанавливать по данным теплопотребления.</w:t>
      </w:r>
    </w:p>
    <w:p w:rsidR="00EA7817" w:rsidRPr="00D91696" w:rsidRDefault="002C4561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.4.15. </w:t>
      </w:r>
      <w:r w:rsidR="00EA7817" w:rsidRPr="00D91696">
        <w:t>При соответствующем технико-экономическом обосновании в схеме энергоснабжения следует предусматривать установки альтернативных возобновляемых источников энергии (солнечные установки, ветроагрегаты и другие).</w:t>
      </w:r>
    </w:p>
    <w:p w:rsidR="00EA7817" w:rsidRPr="00D91696" w:rsidRDefault="00EA7817" w:rsidP="00D22D67">
      <w:pPr>
        <w:tabs>
          <w:tab w:val="left" w:pos="0"/>
        </w:tabs>
        <w:ind w:left="426" w:firstLine="709"/>
        <w:jc w:val="both"/>
      </w:pPr>
    </w:p>
    <w:p w:rsidR="00EA7817" w:rsidRPr="00D91696" w:rsidRDefault="00EA7817" w:rsidP="00EA7817">
      <w:pPr>
        <w:tabs>
          <w:tab w:val="left" w:pos="0"/>
        </w:tabs>
        <w:ind w:left="426"/>
        <w:jc w:val="both"/>
      </w:pPr>
    </w:p>
    <w:p w:rsidR="00EA7817" w:rsidRPr="00D22D67" w:rsidRDefault="002C4561" w:rsidP="00D22D67">
      <w:pPr>
        <w:spacing w:before="100" w:beforeAutospacing="1" w:after="100" w:afterAutospacing="1"/>
        <w:ind w:firstLine="426"/>
        <w:jc w:val="center"/>
        <w:outlineLvl w:val="2"/>
        <w:rPr>
          <w:b/>
        </w:rPr>
      </w:pPr>
      <w:bookmarkStart w:id="7" w:name="_Toc402023773"/>
      <w:r>
        <w:rPr>
          <w:b/>
        </w:rPr>
        <w:t>3</w:t>
      </w:r>
      <w:r w:rsidR="00D22D67" w:rsidRPr="00D22D67">
        <w:rPr>
          <w:b/>
        </w:rPr>
        <w:t xml:space="preserve">.5. </w:t>
      </w:r>
      <w:r w:rsidR="00EA7817" w:rsidRPr="00D22D67">
        <w:rPr>
          <w:b/>
        </w:rPr>
        <w:t>Связь</w:t>
      </w:r>
      <w:bookmarkEnd w:id="7"/>
    </w:p>
    <w:p w:rsidR="00EA7817" w:rsidRPr="00D91696" w:rsidRDefault="002C4561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.5.1. </w:t>
      </w:r>
      <w:r w:rsidR="00EA7817" w:rsidRPr="00D91696">
        <w:t>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РД 45.120-2000, СанПиН 2.1.8/2.2.4.1383-03, СанПиН 2971-84 и других, утвержденных в установленном порядке нормативных документов.</w:t>
      </w:r>
    </w:p>
    <w:p w:rsidR="00EA7817" w:rsidRPr="00D91696" w:rsidRDefault="002C4561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.5.2. </w:t>
      </w:r>
      <w:r w:rsidR="00EA7817" w:rsidRPr="00D91696">
        <w:t xml:space="preserve">Отделения почтовой связи желательно размещать в общественных и торговых комплексах, а в сельской местности - в составе административных зданий. При экономической и технической целесообразности в почтовых отделениях связи следует предусматривать </w:t>
      </w:r>
      <w:r w:rsidR="00EA7817" w:rsidRPr="00D91696">
        <w:lastRenderedPageBreak/>
        <w:t>выделение помещений для размещения оборудования АТС, концентраторов и пунктов по предоставлению услуг электрической связи.</w:t>
      </w:r>
    </w:p>
    <w:p w:rsidR="00EA7817" w:rsidRPr="00D91696" w:rsidRDefault="00EA7817" w:rsidP="00D22D67">
      <w:pPr>
        <w:ind w:firstLine="709"/>
        <w:jc w:val="both"/>
      </w:pPr>
      <w:r w:rsidRPr="00D91696">
        <w:rPr>
          <w:b/>
          <w:bCs/>
          <w:i/>
          <w:iCs/>
        </w:rPr>
        <w:t>Примечание</w:t>
      </w:r>
      <w:r w:rsidRPr="00D91696">
        <w:t>. При проектировании отделений почтовой связи, пунктов по предоставлению услуг электрической связи следует предусматривать возможность доступа в них инвалидов (установка пандусов и другое).</w:t>
      </w:r>
    </w:p>
    <w:p w:rsidR="00EA7817" w:rsidRPr="00D91696" w:rsidRDefault="002C4561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.5.3. </w:t>
      </w:r>
      <w:r w:rsidR="00EA7817" w:rsidRPr="00D91696">
        <w:t>Здания автоматических телефонных станций (АТС) следует размещать на внутриквартальной территории в отдалении от жилых домов, тяговых подстанций и ЛЭП, предусматривая к ним не менее двух подходов трасс кабелей (магистральных и соединительных).</w:t>
      </w:r>
    </w:p>
    <w:p w:rsidR="00EA7817" w:rsidRPr="00D91696" w:rsidRDefault="00EA7817" w:rsidP="00D22D67">
      <w:pPr>
        <w:ind w:firstLine="709"/>
        <w:jc w:val="both"/>
      </w:pPr>
      <w:r w:rsidRPr="00D91696">
        <w:t>Электропитание АТС следует осуществлять от двух независимых вводов энергоснабжения и предусматривать также аварийный источник энергоснабжения и помещение для его размещения.</w:t>
      </w:r>
    </w:p>
    <w:p w:rsidR="00EA7817" w:rsidRPr="00D91696" w:rsidRDefault="002C4561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.5.4. </w:t>
      </w:r>
      <w:r w:rsidR="00EA7817" w:rsidRPr="00D91696">
        <w:t>При застройке новых территорий следует предусматривать строительство сетей распределительных систем кабельного телевидения (СРСКТ) с диапазоном частот от 5 до 862 МГц. Техническая емкость СРСКТ на дом определяется суммой емкости СРСКТ каждого подъезда, которая, в свою очередь, определяется произведением технической емкости этажа на количество этажей в подъезде. Техническая емкость СРСКТ этажа определяется суммой СРСКТ каждой квартиры, рассчитываемой как число жилых комнат в квартире плюс 1.</w:t>
      </w:r>
    </w:p>
    <w:p w:rsidR="00EA7817" w:rsidRPr="00D91696" w:rsidRDefault="00646A18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.5.5. </w:t>
      </w:r>
      <w:r w:rsidR="00EA7817" w:rsidRPr="00D91696">
        <w:t>При проектировании и реконструкции кварталов (микрорайонов) следует избегать образования «теневых зон», т.е. территорий, на которых уровни приема телевизионных каналов на выходе абонентских розеток ниже уровней, определенных ГОСТ Р 52023-2003. Новые СРСКТ, во избежание образования «теневых зон», должны строиться по схеме «антенна на дом» или «антенна на группу домов».</w:t>
      </w:r>
    </w:p>
    <w:p w:rsidR="00EA7817" w:rsidRPr="00D22D67" w:rsidRDefault="00646A18" w:rsidP="00D22D67">
      <w:pPr>
        <w:spacing w:before="100" w:beforeAutospacing="1" w:after="100" w:afterAutospacing="1"/>
        <w:ind w:firstLine="426"/>
        <w:jc w:val="center"/>
        <w:outlineLvl w:val="2"/>
        <w:rPr>
          <w:b/>
        </w:rPr>
      </w:pPr>
      <w:bookmarkStart w:id="8" w:name="_Toc402023774"/>
      <w:r>
        <w:rPr>
          <w:b/>
        </w:rPr>
        <w:t>3</w:t>
      </w:r>
      <w:r w:rsidR="00D22D67" w:rsidRPr="00D22D67">
        <w:rPr>
          <w:b/>
        </w:rPr>
        <w:t xml:space="preserve">.6. </w:t>
      </w:r>
      <w:r w:rsidR="00EA7817" w:rsidRPr="00D22D67">
        <w:rPr>
          <w:b/>
        </w:rPr>
        <w:t>Инженерные сети</w:t>
      </w:r>
      <w:bookmarkEnd w:id="8"/>
    </w:p>
    <w:p w:rsidR="00EA7817" w:rsidRPr="00D91696" w:rsidRDefault="00646A18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.6.1. </w:t>
      </w:r>
      <w:r w:rsidR="00EA7817" w:rsidRPr="00D91696">
        <w:t>Инженерные сети следует проектировать как комплексную систему с учетом их развития на соответствующий расчетный период.</w:t>
      </w:r>
    </w:p>
    <w:p w:rsidR="00EA7817" w:rsidRPr="00D91696" w:rsidRDefault="00646A18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.6.2. </w:t>
      </w:r>
      <w:r w:rsidR="00EA7817" w:rsidRPr="00D91696">
        <w:t>Прокладку инженерных сетей в пределах красных линий магистралей следует предусматривать, как правило, вне основной проезжей части: под тротуарами или разделительными полосами - инженерные сети в коллекторах, каналах или тоннелях; в разделительных полосах - тепловые сети, водопровод, газопровод, хозяйственную, дождевую канализацию.</w:t>
      </w:r>
    </w:p>
    <w:p w:rsidR="00EA7817" w:rsidRPr="00D91696" w:rsidRDefault="00EA7817" w:rsidP="00D22D67">
      <w:pPr>
        <w:ind w:firstLine="709"/>
        <w:jc w:val="both"/>
      </w:pPr>
      <w:r w:rsidRPr="00D91696">
        <w:t xml:space="preserve">Размещение линейно-кабельных сооружений целесообразно выполнять в границах красных линий, на территориях общего пользования или на земельных участках отводимых для указанных целей. </w:t>
      </w:r>
    </w:p>
    <w:p w:rsidR="00EA7817" w:rsidRPr="00D91696" w:rsidRDefault="00EA7817" w:rsidP="00D22D67">
      <w:pPr>
        <w:ind w:firstLine="709"/>
        <w:jc w:val="both"/>
      </w:pPr>
      <w:r w:rsidRPr="00D91696">
        <w:t>Для прокладки магистральных инженерных сетей в новых районах следует предусматривать специальные технические полосы с их благоустройством и озеленением.</w:t>
      </w:r>
    </w:p>
    <w:p w:rsidR="00EA7817" w:rsidRPr="00D91696" w:rsidRDefault="00646A18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.6.3. </w:t>
      </w:r>
      <w:r w:rsidR="00EA7817" w:rsidRPr="00D91696">
        <w:t>При реконструкции проезжих частей улиц и дорог с устройством капитальных дорожных капитальных покрытий, под которыми расположены подземные инженерные сети, следует предусматривать вынос этих сетей на разделительные полосы и под тротуары. При соответствующем обосновании допускаются под проезжими частями улиц сохранение существующих, а также прокладка в каналах и тоннелях новых сетей. На существующих улицах, не имеющих разделительных полос, допускается размещение новых инженерных сетей под проезжей частью при условии размещения их в тоннелях или каналах. При технической необходимости допускается прокладка газопровода под проезжими частями улиц.</w:t>
      </w:r>
    </w:p>
    <w:p w:rsidR="00EA7817" w:rsidRPr="00D91696" w:rsidRDefault="00646A18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.6.4. </w:t>
      </w:r>
      <w:r w:rsidR="00EA7817" w:rsidRPr="00D91696">
        <w:t>Расстояния по горизонтали (в свету) от ближайших подземных инженерных сетей до зданий и сооружений и между соседними инженерными подземными сетями при их параллельном размещении следует принимать по СП 42.13330.2011.</w:t>
      </w:r>
    </w:p>
    <w:p w:rsidR="00EA7817" w:rsidRPr="00D91696" w:rsidRDefault="00646A18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.6.5. </w:t>
      </w:r>
      <w:r w:rsidR="00EA7817" w:rsidRPr="00D91696">
        <w:t>Для нефтепродуктопроводов, прокладываемых на территории поселения, следует руководствоваться СП 125.13330.2012. Минимальные расстояния от магистральных трубопроводов для транспортирования нефти следует принимать в соответствии с СанПиН 2.2.1/2.1.1.1200-03.</w:t>
      </w:r>
    </w:p>
    <w:p w:rsidR="00EA7817" w:rsidRPr="00D91696" w:rsidRDefault="00646A18" w:rsidP="00D22D67">
      <w:pPr>
        <w:tabs>
          <w:tab w:val="left" w:pos="0"/>
        </w:tabs>
        <w:ind w:firstLine="709"/>
        <w:jc w:val="both"/>
      </w:pPr>
      <w:r>
        <w:lastRenderedPageBreak/>
        <w:t>3</w:t>
      </w:r>
      <w:r w:rsidR="00D22D67">
        <w:t xml:space="preserve">.6.6. </w:t>
      </w:r>
      <w:r w:rsidR="00EA7817" w:rsidRPr="00D91696">
        <w:t>Прокладка трубопроводов с легковоспламеняющимися и горючими жидкостями, а также со сжиженными газами для снабжения промышленных предприятий и складов по территории жилой зоны не допускается.</w:t>
      </w:r>
    </w:p>
    <w:p w:rsidR="00EA7817" w:rsidRPr="00D91696" w:rsidRDefault="00646A18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.6.7. </w:t>
      </w:r>
      <w:r w:rsidR="00EA7817" w:rsidRPr="00D91696">
        <w:t>Для переходов через автомобильные и железные дороги допускается применять надземные переходы в виде П-образного контура (в местах с наименьшим числом путей и за пределами стрелочных переводов) и подземные переходы в железобетонных каналах.</w:t>
      </w:r>
    </w:p>
    <w:p w:rsidR="00EA7817" w:rsidRPr="00D91696" w:rsidRDefault="00EA7817" w:rsidP="00D22D67">
      <w:pPr>
        <w:ind w:firstLine="709"/>
        <w:jc w:val="both"/>
      </w:pPr>
      <w:r w:rsidRPr="00D91696">
        <w:t>При проектировании надземного перехода расстояние от покрытия автодороги до низа труб или пролетного строения принимается не менее 5,0 м.</w:t>
      </w:r>
    </w:p>
    <w:p w:rsidR="00EA7817" w:rsidRPr="00D91696" w:rsidRDefault="00EA7817" w:rsidP="00D22D67">
      <w:pPr>
        <w:ind w:firstLine="709"/>
        <w:jc w:val="both"/>
      </w:pPr>
      <w:r w:rsidRPr="00D91696">
        <w:t>При подземной прокладке на трубопроводах с обеих сторон переходов следует располагать колодцы.</w:t>
      </w:r>
    </w:p>
    <w:p w:rsidR="00EA7817" w:rsidRP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646A18" w:rsidRDefault="00646A18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МАТЕРИАЛЫ ПО ОБОСНОВАНИЮ РАСЧЕТНЫХ ПОКАЗАТЕЛЕЙ</w:t>
      </w: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591FFD" w:rsidRPr="00D91696" w:rsidRDefault="00591FFD" w:rsidP="00591FFD">
      <w:pPr>
        <w:ind w:firstLine="709"/>
        <w:jc w:val="both"/>
      </w:pPr>
      <w:r w:rsidRPr="00D91696">
        <w:t xml:space="preserve">В настоящих </w:t>
      </w:r>
      <w:r>
        <w:t>местн</w:t>
      </w:r>
      <w:r w:rsidRPr="00D91696">
        <w:t>ых нормативах градостроительного проектирования</w:t>
      </w:r>
      <w:r w:rsidRPr="00591FFD">
        <w:t xml:space="preserve"> </w:t>
      </w:r>
      <w:r>
        <w:t>Аннинского муниципального района</w:t>
      </w:r>
      <w:r w:rsidRPr="00D91696">
        <w:t xml:space="preserve"> Воронежской области </w:t>
      </w:r>
      <w:r w:rsidR="0055701C">
        <w:t>расчетные показатели приведены</w:t>
      </w:r>
      <w:r w:rsidRPr="00D91696">
        <w:t xml:space="preserve"> на</w:t>
      </w:r>
      <w:r w:rsidR="0055701C">
        <w:t xml:space="preserve"> основании</w:t>
      </w:r>
      <w:r w:rsidRPr="00D91696">
        <w:t xml:space="preserve"> следующи</w:t>
      </w:r>
      <w:r w:rsidR="0055701C">
        <w:t>х</w:t>
      </w:r>
      <w:r w:rsidRPr="00D91696">
        <w:t xml:space="preserve"> нормативны</w:t>
      </w:r>
      <w:r w:rsidR="0055701C">
        <w:t>х</w:t>
      </w:r>
      <w:r w:rsidRPr="00D91696">
        <w:t xml:space="preserve"> документ</w:t>
      </w:r>
      <w:r w:rsidR="0055701C">
        <w:t>ов</w:t>
      </w:r>
      <w:r w:rsidRPr="00D91696">
        <w:t>: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2.01.51-90 «Инженерно-технические мероприятия гражданской обороны»;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30.13330.2012 Внутренний водопровод и канализация зданий. Актуализированная редакция СНиП 2.04.01-85*;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31.13330.2012 Водоснабжение. Наружные сети и сооружения. Актуализированная редакция СНиП 2.04.02-84*;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32.13330.2012 Канализация. Наружные сети и сооружения. Актуализированная редакция СНиП 2.04.03-85;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34.13330.2012 Автомобильные дороги. Актуализированная редакция СНиП 2.05.02-85*;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2.05.06-85* «Магистральные трубопроводы»;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125.13330.2012 Нефтепродуктопроводы, прокладываемые на территории городов и других населенных пунктов. Актуализированная редакция СНиП 2.05.13-90;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СО 153-34. 2.06.01-2003 «Гидротехнические сооружения. Основные положения проектирования»;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104.13330.2012 Инженерная защита территорий от затопления и подтопления. Актуализированная редакция СНиП 2.06.15-85;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42.13330.2011 Градостроительство. Планировка и застройка городских и сельских поселений. Актуализированная редакция СНиП 2.07.01-89*;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118.13330.2012 Общественные здания и сооружения. Актуализированная редакция СНиП 31-06-2009;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47.13330.2012 Инженерные изыскания для строительства. Основные положения Актуализированная редакция СНиП 11-02-96;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СНиП 21-01-97*. Пожарная безопасность зданий и сооружений Предотвращение распространения пожара;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131.13330.2012 Строительная климатология. Актуализированная редакция СНиП 23-01-99* «Строительная климатология»;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124.13330.2012 Тепловые сети. Актуализированная редакция СНиП 41-02-2003;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62.13330.2011. Свод правил. Газораспределительные системы; </w:t>
      </w:r>
    </w:p>
    <w:p w:rsidR="00591FFD" w:rsidRPr="00D91696" w:rsidRDefault="00F13920" w:rsidP="00591FFD">
      <w:pPr>
        <w:numPr>
          <w:ilvl w:val="0"/>
          <w:numId w:val="43"/>
        </w:numPr>
        <w:ind w:left="0" w:firstLine="709"/>
        <w:jc w:val="both"/>
      </w:pPr>
      <w:hyperlink r:id="rId12" w:tooltip="СП 89.13330.2012 Котельные установки" w:history="1">
        <w:r w:rsidR="00591FFD" w:rsidRPr="00D91696">
          <w:t>СП 89.13330.2012</w:t>
        </w:r>
      </w:hyperlink>
      <w:r w:rsidR="00591FFD" w:rsidRPr="00D91696">
        <w:t xml:space="preserve"> Котельные установки. Актуализированная редакция СНиП II-35-76;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18.13330.2011 Свод правил Генеральные планы промышленных предприятий. Актуализированная редакция СНиП II-89-80*;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19.13330.2011 Генеральные планы сельскохозяйственных предприятий. Актуализированная редакция СНиП II-97-76*;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ГОСТ Р 53691-2009 «Ресурсосбережение. Обращение с отходами. Паспорт отхода I - IV класса опасности. Основные требования»;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Р 52023-2003 «Сети распределительные систем кабельного телевидения. Основные параметры. Технические требования. Методы измерений и испытаний»;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lastRenderedPageBreak/>
        <w:t>РД 34.20.185-94 «Инструкция по проектированию городских электрических сетей»;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РД 45.120-2000 «Нормы технологического проектирования. Городские и сельские телефонные сети»;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СанПиН 2.1.4.1110-02 «Зоны санитарной охраны источников водоснабжения и водопроводов питьевого назначения»;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2.1.7.573-96 «Гигиенические требования к использованию сточных вод и их осадков для орошения и удобрения»;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2.1.8/2.2.4.1383-03 «Гигиенические требования к размещению и эксплуатации передающих радиотехнических объектов»;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rPr>
          <w:rFonts w:eastAsia="Calibri"/>
          <w:color w:val="000000"/>
          <w:kern w:val="24"/>
        </w:rPr>
        <w:t>СанПиН 2.1.8/2.2.4.1383-03</w:t>
      </w:r>
      <w:r w:rsidRPr="00D91696">
        <w:t xml:space="preserve"> «Гигиенические требования к размещению и эксплуатации средств сухопутной подвижной радиосвязи»;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2.2.1/2.1.1.1200-03 «Санитарно-защитные зоны и санитарная классификация предприятий, сооружений и иных объектов»;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СН 2.2.4/2.1.8.562-96 2.2.4 Физические факторы производственной среды 2.1.8 Физические факторы окружающей природной среды. Шум на рабочих местах, в помещениях жилых, общественных зданий и на территории жилой застройки; </w:t>
      </w:r>
    </w:p>
    <w:p w:rsidR="00591FFD" w:rsidRPr="00D91696" w:rsidRDefault="00F13920" w:rsidP="00591FFD">
      <w:pPr>
        <w:numPr>
          <w:ilvl w:val="0"/>
          <w:numId w:val="42"/>
        </w:numPr>
        <w:ind w:left="0" w:firstLine="709"/>
        <w:jc w:val="both"/>
      </w:pPr>
      <w:hyperlink r:id="rId13" w:history="1">
        <w:r w:rsidR="00591FFD" w:rsidRPr="00D91696">
          <w:t>СН 2.2.4/2.1.8.566-96</w:t>
        </w:r>
      </w:hyperlink>
      <w:r w:rsidR="00591FFD" w:rsidRPr="00D91696">
        <w:t xml:space="preserve"> Производственная вибрация, вибрация в помещениях жилых и общественных зданий;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2.2.4/2.1.8.583-96 «Гигиенические нормативы. Инфразвук на рабочих местах, в жилых и общественных помещениях и на территории жилой застройки»;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42-128-4690-88 «Санитарные правила содержания территорий населенных мест»;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№2971-84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11-102-97 «Инженерно-экологические изыскания для строительства»;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8.13130.2009 Системы противопожарной защиты. Источники наружного противопожарного водоснабжения. Требования пожарной безопасности;</w:t>
      </w:r>
    </w:p>
    <w:p w:rsidR="00591FFD" w:rsidRPr="00D91696" w:rsidRDefault="0055701C" w:rsidP="00591FFD">
      <w:pPr>
        <w:numPr>
          <w:ilvl w:val="0"/>
          <w:numId w:val="42"/>
        </w:numPr>
        <w:ind w:left="0" w:firstLine="709"/>
        <w:jc w:val="both"/>
      </w:pPr>
      <w:r w:rsidRPr="00D91696">
        <w:t>СП 2.1.7.1038-01</w:t>
      </w:r>
      <w:r w:rsidR="00591FFD" w:rsidRPr="00D91696">
        <w:t xml:space="preserve">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30-101-98 «Методические указания по расчету земельных участков в кондоминиумах»;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30-102-99 «Планировка и застройка территорий малоэтажного жилищного строительства»;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Гигиенические нормативы «Предельно допустимые концентрации (ПДК) химических веществ в воде водных объектов хозяйственно-питьевого и культурно-бытового водопользования. ГН 2.1.5.1315-03»;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23-75 «Инструкции по планировке и застройке курортов и зон отдыха»;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lastRenderedPageBreak/>
        <w:t>ВСН 62-91* Проектирование среды жизнедеятельности с учетом потребностей инвалидов и маломобильных групп населения;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01-89 Предприятия по обслуживанию автомобилей;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«Нормы отвода земельных участков, необходимых для формирования полосы отвода железных дорог, а также норм расчета охранных зон железных дорог» (утверждены приказом Министерства путей сообщения Российской Федерации от 06.08.2008 №126).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ПБ 12-609-03. Правила безопасности для объектов, использующих сжиженные углеводородные газы</w:t>
      </w:r>
    </w:p>
    <w:p w:rsidR="00591FFD" w:rsidRDefault="00591FFD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Pr="00226E65" w:rsidRDefault="00A21D9B" w:rsidP="00A21D9B">
      <w:pPr>
        <w:pStyle w:val="ConsPlusNormal"/>
        <w:pageBreakBefore/>
        <w:widowControl/>
        <w:ind w:firstLine="5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_Toc297163351"/>
      <w:r w:rsidRPr="00226E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9"/>
    </w:p>
    <w:p w:rsidR="00A21D9B" w:rsidRPr="00226E65" w:rsidRDefault="00A21D9B" w:rsidP="00A21D9B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_Toc297163352"/>
      <w:r w:rsidRPr="00226E65">
        <w:rPr>
          <w:rFonts w:ascii="Times New Roman" w:hAnsi="Times New Roman" w:cs="Times New Roman"/>
          <w:sz w:val="24"/>
          <w:szCs w:val="24"/>
        </w:rPr>
        <w:t>(справочное)</w:t>
      </w:r>
      <w:bookmarkEnd w:id="10"/>
    </w:p>
    <w:p w:rsidR="00A21D9B" w:rsidRPr="00226E65" w:rsidRDefault="00A21D9B" w:rsidP="00A21D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1D9B" w:rsidRPr="00226E65" w:rsidRDefault="00A21D9B" w:rsidP="00A21D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_Toc297163353"/>
      <w:r w:rsidRPr="00226E65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11"/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64C95">
        <w:rPr>
          <w:rFonts w:ascii="Times New Roman" w:hAnsi="Times New Roman" w:cs="Times New Roman"/>
          <w:sz w:val="24"/>
          <w:szCs w:val="24"/>
        </w:rPr>
        <w:t xml:space="preserve"> (сельского)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226E65">
        <w:rPr>
          <w:rFonts w:ascii="Times New Roman" w:hAnsi="Times New Roman" w:cs="Times New Roman"/>
          <w:b/>
          <w:sz w:val="24"/>
          <w:szCs w:val="24"/>
        </w:rPr>
        <w:t>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226E65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Реконструкция </w:t>
      </w:r>
      <w:r w:rsidRPr="00226E65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Pr="00226E65"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Плотность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Коэффициент застройки (Кз)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Коэффициент плотности застройки (Кпз) </w:t>
      </w:r>
      <w:r w:rsidRPr="00226E65"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Коэффициент озеленения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226E65"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Надземная автостоянка закрытого типа </w:t>
      </w:r>
      <w:r w:rsidRPr="00226E65"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_Toc277842805"/>
      <w:bookmarkStart w:id="13" w:name="_Toc277843043"/>
      <w:bookmarkStart w:id="14" w:name="_Toc297163354"/>
      <w:r w:rsidRPr="00226E65"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12"/>
      <w:bookmarkEnd w:id="13"/>
      <w:bookmarkEnd w:id="14"/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полосы отвода железных дорог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полосы отвода автомобильных дорог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сооружениями.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Границы технических (охранных) зон инженерных сооружений и коммуникаций </w:t>
      </w:r>
      <w:r w:rsidRPr="00226E65"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 w:rsidRPr="00226E65"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водоохранных зон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A21D9B" w:rsidRPr="00D91696" w:rsidRDefault="00A21D9B" w:rsidP="00591FFD">
      <w:pPr>
        <w:jc w:val="both"/>
      </w:pPr>
    </w:p>
    <w:sectPr w:rsidR="00A21D9B" w:rsidRPr="00D91696" w:rsidSect="009700D9">
      <w:footerReference w:type="default" r:id="rId14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A78" w:rsidRDefault="00415A78" w:rsidP="009700D9">
      <w:r>
        <w:separator/>
      </w:r>
    </w:p>
  </w:endnote>
  <w:endnote w:type="continuationSeparator" w:id="1">
    <w:p w:rsidR="00415A78" w:rsidRDefault="00415A78" w:rsidP="0097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55877"/>
      <w:docPartObj>
        <w:docPartGallery w:val="Page Numbers (Bottom of Page)"/>
        <w:docPartUnique/>
      </w:docPartObj>
    </w:sdtPr>
    <w:sdtContent>
      <w:p w:rsidR="002C4561" w:rsidRDefault="002C4561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880E60" w:rsidRPr="00880E60">
            <w:rPr>
              <w:rFonts w:asciiTheme="majorHAnsi" w:hAnsiTheme="majorHAnsi"/>
              <w:noProof/>
              <w:sz w:val="28"/>
              <w:szCs w:val="28"/>
            </w:rPr>
            <w:t>15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2C4561" w:rsidRDefault="002C45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A78" w:rsidRDefault="00415A78" w:rsidP="009700D9">
      <w:r>
        <w:separator/>
      </w:r>
    </w:p>
  </w:footnote>
  <w:footnote w:type="continuationSeparator" w:id="1">
    <w:p w:rsidR="00415A78" w:rsidRDefault="00415A78" w:rsidP="0097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88"/>
    <w:multiLevelType w:val="hybridMultilevel"/>
    <w:tmpl w:val="08F8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3F1458"/>
    <w:multiLevelType w:val="hybridMultilevel"/>
    <w:tmpl w:val="388A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DDD0A3D"/>
    <w:multiLevelType w:val="multilevel"/>
    <w:tmpl w:val="0D442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25" w:hanging="825"/>
      </w:pPr>
      <w:rPr>
        <w:rFonts w:hint="default"/>
      </w:rPr>
    </w:lvl>
    <w:lvl w:ilvl="2">
      <w:start w:val="42"/>
      <w:numFmt w:val="decimal"/>
      <w:isLgl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4F4BD7"/>
    <w:multiLevelType w:val="multilevel"/>
    <w:tmpl w:val="888E14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B219C7"/>
    <w:multiLevelType w:val="multilevel"/>
    <w:tmpl w:val="3EBAB3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241683"/>
    <w:multiLevelType w:val="hybridMultilevel"/>
    <w:tmpl w:val="C53047F2"/>
    <w:lvl w:ilvl="0" w:tplc="92D2268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94F7FFC"/>
    <w:multiLevelType w:val="hybridMultilevel"/>
    <w:tmpl w:val="5B0C6A10"/>
    <w:lvl w:ilvl="0" w:tplc="92D226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20419DC"/>
    <w:multiLevelType w:val="hybridMultilevel"/>
    <w:tmpl w:val="F96C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9">
    <w:nsid w:val="6D412EF5"/>
    <w:multiLevelType w:val="hybridMultilevel"/>
    <w:tmpl w:val="9F78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38"/>
  </w:num>
  <w:num w:numId="5">
    <w:abstractNumId w:val="40"/>
  </w:num>
  <w:num w:numId="6">
    <w:abstractNumId w:val="19"/>
  </w:num>
  <w:num w:numId="7">
    <w:abstractNumId w:val="20"/>
  </w:num>
  <w:num w:numId="8">
    <w:abstractNumId w:val="42"/>
  </w:num>
  <w:num w:numId="9">
    <w:abstractNumId w:val="21"/>
  </w:num>
  <w:num w:numId="10">
    <w:abstractNumId w:val="15"/>
  </w:num>
  <w:num w:numId="11">
    <w:abstractNumId w:val="24"/>
  </w:num>
  <w:num w:numId="12">
    <w:abstractNumId w:val="12"/>
  </w:num>
  <w:num w:numId="13">
    <w:abstractNumId w:val="26"/>
  </w:num>
  <w:num w:numId="14">
    <w:abstractNumId w:val="16"/>
  </w:num>
  <w:num w:numId="15">
    <w:abstractNumId w:val="28"/>
  </w:num>
  <w:num w:numId="16">
    <w:abstractNumId w:val="41"/>
  </w:num>
  <w:num w:numId="17">
    <w:abstractNumId w:val="35"/>
  </w:num>
  <w:num w:numId="18">
    <w:abstractNumId w:val="7"/>
  </w:num>
  <w:num w:numId="19">
    <w:abstractNumId w:val="33"/>
  </w:num>
  <w:num w:numId="20">
    <w:abstractNumId w:val="10"/>
  </w:num>
  <w:num w:numId="21">
    <w:abstractNumId w:val="3"/>
  </w:num>
  <w:num w:numId="22">
    <w:abstractNumId w:val="5"/>
  </w:num>
  <w:num w:numId="23">
    <w:abstractNumId w:val="1"/>
  </w:num>
  <w:num w:numId="24">
    <w:abstractNumId w:val="27"/>
  </w:num>
  <w:num w:numId="25">
    <w:abstractNumId w:val="13"/>
  </w:num>
  <w:num w:numId="26">
    <w:abstractNumId w:val="34"/>
  </w:num>
  <w:num w:numId="27">
    <w:abstractNumId w:val="25"/>
  </w:num>
  <w:num w:numId="28">
    <w:abstractNumId w:val="37"/>
  </w:num>
  <w:num w:numId="29">
    <w:abstractNumId w:val="23"/>
  </w:num>
  <w:num w:numId="30">
    <w:abstractNumId w:val="31"/>
  </w:num>
  <w:num w:numId="31">
    <w:abstractNumId w:val="0"/>
  </w:num>
  <w:num w:numId="32">
    <w:abstractNumId w:val="14"/>
  </w:num>
  <w:num w:numId="33">
    <w:abstractNumId w:val="32"/>
  </w:num>
  <w:num w:numId="34">
    <w:abstractNumId w:val="30"/>
  </w:num>
  <w:num w:numId="35">
    <w:abstractNumId w:val="36"/>
  </w:num>
  <w:num w:numId="36">
    <w:abstractNumId w:val="8"/>
  </w:num>
  <w:num w:numId="37">
    <w:abstractNumId w:val="9"/>
  </w:num>
  <w:num w:numId="38">
    <w:abstractNumId w:val="29"/>
  </w:num>
  <w:num w:numId="39">
    <w:abstractNumId w:val="39"/>
  </w:num>
  <w:num w:numId="40">
    <w:abstractNumId w:val="6"/>
  </w:num>
  <w:num w:numId="41">
    <w:abstractNumId w:val="4"/>
  </w:num>
  <w:num w:numId="42">
    <w:abstractNumId w:val="1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0D9"/>
    <w:rsid w:val="000355E6"/>
    <w:rsid w:val="000E4C97"/>
    <w:rsid w:val="00117BF8"/>
    <w:rsid w:val="00122212"/>
    <w:rsid w:val="001359F0"/>
    <w:rsid w:val="002017CF"/>
    <w:rsid w:val="002C4561"/>
    <w:rsid w:val="002C6235"/>
    <w:rsid w:val="002D43FD"/>
    <w:rsid w:val="002E1F29"/>
    <w:rsid w:val="00337A2F"/>
    <w:rsid w:val="00340AED"/>
    <w:rsid w:val="00364C95"/>
    <w:rsid w:val="00384E4F"/>
    <w:rsid w:val="003907E9"/>
    <w:rsid w:val="003F47A1"/>
    <w:rsid w:val="00412850"/>
    <w:rsid w:val="00415A78"/>
    <w:rsid w:val="00415CF7"/>
    <w:rsid w:val="00425B09"/>
    <w:rsid w:val="00435C28"/>
    <w:rsid w:val="004558E5"/>
    <w:rsid w:val="00502E97"/>
    <w:rsid w:val="005245DC"/>
    <w:rsid w:val="005262ED"/>
    <w:rsid w:val="00530CD1"/>
    <w:rsid w:val="00552EB9"/>
    <w:rsid w:val="0055701C"/>
    <w:rsid w:val="00583664"/>
    <w:rsid w:val="00586D6A"/>
    <w:rsid w:val="00591FFD"/>
    <w:rsid w:val="005D297D"/>
    <w:rsid w:val="00606ADD"/>
    <w:rsid w:val="006400EB"/>
    <w:rsid w:val="00646A18"/>
    <w:rsid w:val="006550E3"/>
    <w:rsid w:val="0070033C"/>
    <w:rsid w:val="00745615"/>
    <w:rsid w:val="00761705"/>
    <w:rsid w:val="00770981"/>
    <w:rsid w:val="00785EB6"/>
    <w:rsid w:val="007A12CA"/>
    <w:rsid w:val="007B7F3B"/>
    <w:rsid w:val="00813BBB"/>
    <w:rsid w:val="008207ED"/>
    <w:rsid w:val="008226B5"/>
    <w:rsid w:val="00833677"/>
    <w:rsid w:val="00843C92"/>
    <w:rsid w:val="00880E60"/>
    <w:rsid w:val="00886F90"/>
    <w:rsid w:val="00894A26"/>
    <w:rsid w:val="008C1EB4"/>
    <w:rsid w:val="008E3EB6"/>
    <w:rsid w:val="008F1A7F"/>
    <w:rsid w:val="0091233C"/>
    <w:rsid w:val="00916306"/>
    <w:rsid w:val="009700D9"/>
    <w:rsid w:val="009A68E9"/>
    <w:rsid w:val="009E3F1B"/>
    <w:rsid w:val="009E636F"/>
    <w:rsid w:val="00A21D9B"/>
    <w:rsid w:val="00AB3D3B"/>
    <w:rsid w:val="00AD01CD"/>
    <w:rsid w:val="00AF2682"/>
    <w:rsid w:val="00AF7B72"/>
    <w:rsid w:val="00B02D8F"/>
    <w:rsid w:val="00B74579"/>
    <w:rsid w:val="00B76FA9"/>
    <w:rsid w:val="00BA564C"/>
    <w:rsid w:val="00C07E18"/>
    <w:rsid w:val="00C16C3D"/>
    <w:rsid w:val="00C37B7A"/>
    <w:rsid w:val="00D109C9"/>
    <w:rsid w:val="00D22D67"/>
    <w:rsid w:val="00D7795B"/>
    <w:rsid w:val="00E24822"/>
    <w:rsid w:val="00E91CDB"/>
    <w:rsid w:val="00EA7817"/>
    <w:rsid w:val="00EC2ED2"/>
    <w:rsid w:val="00ED41BF"/>
    <w:rsid w:val="00EF0706"/>
    <w:rsid w:val="00EF27BC"/>
    <w:rsid w:val="00F13920"/>
    <w:rsid w:val="00F34B29"/>
    <w:rsid w:val="00F46DE6"/>
    <w:rsid w:val="00F7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E97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next w:val="a0"/>
    <w:link w:val="20"/>
    <w:qFormat/>
    <w:rsid w:val="00502E97"/>
    <w:pPr>
      <w:keepNext/>
      <w:widowControl w:val="0"/>
      <w:tabs>
        <w:tab w:val="num" w:pos="576"/>
      </w:tabs>
      <w:suppressAutoHyphens/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next w:val="a0"/>
    <w:link w:val="30"/>
    <w:qFormat/>
    <w:rsid w:val="00502E97"/>
    <w:pPr>
      <w:keepNext/>
      <w:widowControl w:val="0"/>
      <w:tabs>
        <w:tab w:val="num" w:pos="72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A68E9"/>
    <w:pPr>
      <w:suppressAutoHyphens/>
      <w:spacing w:after="0" w:line="240" w:lineRule="auto"/>
    </w:pPr>
    <w:rPr>
      <w:rFonts w:ascii="Calibri" w:hAnsi="Calibri" w:cs="font150"/>
      <w:kern w:val="1"/>
      <w:lang w:eastAsia="ar-SA"/>
    </w:rPr>
  </w:style>
  <w:style w:type="character" w:customStyle="1" w:styleId="a5">
    <w:name w:val="Без интервала Знак"/>
    <w:basedOn w:val="a1"/>
    <w:link w:val="a4"/>
    <w:uiPriority w:val="1"/>
    <w:rsid w:val="009A68E9"/>
    <w:rPr>
      <w:rFonts w:ascii="Calibri" w:eastAsia="Lucida Sans Unicode" w:hAnsi="Calibri" w:cs="font150"/>
      <w:kern w:val="1"/>
      <w:lang w:eastAsia="ar-SA"/>
    </w:rPr>
  </w:style>
  <w:style w:type="paragraph" w:styleId="a6">
    <w:name w:val="List Paragraph"/>
    <w:basedOn w:val="a"/>
    <w:uiPriority w:val="34"/>
    <w:qFormat/>
    <w:rsid w:val="009A68E9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02E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7"/>
    <w:unhideWhenUsed/>
    <w:rsid w:val="00502E97"/>
    <w:pPr>
      <w:spacing w:after="120"/>
    </w:pPr>
  </w:style>
  <w:style w:type="character" w:customStyle="1" w:styleId="a7">
    <w:name w:val="Основной текст Знак"/>
    <w:basedOn w:val="a1"/>
    <w:link w:val="a0"/>
    <w:rsid w:val="00502E97"/>
    <w:rPr>
      <w:rFonts w:ascii="Calibri" w:eastAsia="Lucida Sans Unicode" w:hAnsi="Calibri" w:cs="font150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502E97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02E97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21">
    <w:name w:val="Заголовок 2 Знак1"/>
    <w:basedOn w:val="a1"/>
    <w:rsid w:val="009700D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70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2"/>
    <w:rsid w:val="0097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70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9700D9"/>
  </w:style>
  <w:style w:type="paragraph" w:customStyle="1" w:styleId="ConsNormal">
    <w:name w:val="ConsNormal"/>
    <w:rsid w:val="009700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9700D9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9700D9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1"/>
    <w:link w:val="S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9700D9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970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970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1"/>
    <w:rsid w:val="009700D9"/>
  </w:style>
  <w:style w:type="paragraph" w:customStyle="1" w:styleId="ConsNonformat">
    <w:name w:val="ConsNonformat"/>
    <w:rsid w:val="00970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1"/>
    <w:rsid w:val="009700D9"/>
  </w:style>
  <w:style w:type="character" w:styleId="ad">
    <w:name w:val="Hyperlink"/>
    <w:basedOn w:val="a1"/>
    <w:uiPriority w:val="99"/>
    <w:rsid w:val="009700D9"/>
    <w:rPr>
      <w:strike w:val="0"/>
      <w:dstrike w:val="0"/>
      <w:color w:val="000000"/>
      <w:u w:val="none"/>
      <w:effect w:val="none"/>
    </w:rPr>
  </w:style>
  <w:style w:type="paragraph" w:styleId="ae">
    <w:name w:val="Plain Text"/>
    <w:basedOn w:val="a"/>
    <w:link w:val="af"/>
    <w:rsid w:val="009700D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9700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9700D9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970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70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700D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9700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basedOn w:val="a1"/>
    <w:qFormat/>
    <w:rsid w:val="009700D9"/>
    <w:rPr>
      <w:b/>
      <w:bCs/>
    </w:rPr>
  </w:style>
  <w:style w:type="paragraph" w:customStyle="1" w:styleId="11">
    <w:name w:val="Обычный1"/>
    <w:rsid w:val="009700D9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f1">
    <w:name w:val="header"/>
    <w:basedOn w:val="a"/>
    <w:link w:val="af2"/>
    <w:rsid w:val="009700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9700D9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rsid w:val="00970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1"/>
    <w:link w:val="S2"/>
    <w:locked/>
    <w:rsid w:val="009700D9"/>
    <w:rPr>
      <w:szCs w:val="24"/>
    </w:rPr>
  </w:style>
  <w:style w:type="paragraph" w:customStyle="1" w:styleId="S2">
    <w:name w:val="S_Маркированный"/>
    <w:basedOn w:val="af5"/>
    <w:link w:val="S1"/>
    <w:autoRedefine/>
    <w:rsid w:val="009700D9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="Lucida Sans Unicode" w:hAnsiTheme="minorHAnsi" w:cstheme="minorBidi"/>
      <w:sz w:val="22"/>
      <w:lang w:eastAsia="en-US"/>
    </w:rPr>
  </w:style>
  <w:style w:type="paragraph" w:styleId="af5">
    <w:name w:val="List Bullet"/>
    <w:basedOn w:val="a"/>
    <w:rsid w:val="009700D9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9700D9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1"/>
    <w:link w:val="S3"/>
    <w:locked/>
    <w:rsid w:val="009700D9"/>
    <w:rPr>
      <w:rFonts w:ascii="Times New Roman" w:eastAsia="Times New Roman" w:hAnsi="Times New Roman" w:cs="Times New Roman"/>
      <w:color w:val="0000FF"/>
      <w:sz w:val="24"/>
      <w:szCs w:val="24"/>
      <w:lang w:val="ru-RU"/>
    </w:rPr>
  </w:style>
  <w:style w:type="character" w:customStyle="1" w:styleId="S5">
    <w:name w:val="S_Обычный в таблице Знак"/>
    <w:basedOn w:val="a1"/>
    <w:link w:val="S6"/>
    <w:locked/>
    <w:rsid w:val="009700D9"/>
    <w:rPr>
      <w:szCs w:val="24"/>
    </w:rPr>
  </w:style>
  <w:style w:type="paragraph" w:customStyle="1" w:styleId="S6">
    <w:name w:val="S_Обычный в таблице"/>
    <w:basedOn w:val="a"/>
    <w:link w:val="S5"/>
    <w:rsid w:val="009700D9"/>
    <w:pPr>
      <w:jc w:val="center"/>
    </w:pPr>
    <w:rPr>
      <w:rFonts w:asciiTheme="minorHAnsi" w:eastAsia="Lucida Sans Unicode" w:hAnsiTheme="minorHAnsi" w:cstheme="minorBidi"/>
      <w:sz w:val="22"/>
      <w:lang w:eastAsia="en-US"/>
    </w:rPr>
  </w:style>
  <w:style w:type="paragraph" w:customStyle="1" w:styleId="af6">
    <w:name w:val="Примечание"/>
    <w:basedOn w:val="a"/>
    <w:qFormat/>
    <w:rsid w:val="009700D9"/>
    <w:pPr>
      <w:ind w:firstLine="567"/>
      <w:jc w:val="both"/>
    </w:pPr>
    <w:rPr>
      <w:rFonts w:eastAsia="Calibri"/>
      <w:sz w:val="20"/>
      <w:lang w:eastAsia="en-US"/>
    </w:rPr>
  </w:style>
  <w:style w:type="paragraph" w:styleId="af7">
    <w:name w:val="caption"/>
    <w:basedOn w:val="a"/>
    <w:next w:val="a"/>
    <w:qFormat/>
    <w:rsid w:val="009700D9"/>
    <w:pPr>
      <w:jc w:val="center"/>
    </w:pPr>
    <w:rPr>
      <w:b/>
      <w:u w:val="single"/>
    </w:rPr>
  </w:style>
  <w:style w:type="paragraph" w:customStyle="1" w:styleId="af8">
    <w:name w:val="Стиль Подпись Таблицы"/>
    <w:basedOn w:val="a0"/>
    <w:qFormat/>
    <w:rsid w:val="009700D9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9">
    <w:name w:val="Знак"/>
    <w:basedOn w:val="a"/>
    <w:rsid w:val="009700D9"/>
    <w:pPr>
      <w:spacing w:line="240" w:lineRule="exact"/>
      <w:jc w:val="both"/>
    </w:pPr>
    <w:rPr>
      <w:lang w:val="en-US" w:eastAsia="en-US"/>
    </w:rPr>
  </w:style>
  <w:style w:type="paragraph" w:styleId="afa">
    <w:name w:val="footnote text"/>
    <w:basedOn w:val="a"/>
    <w:link w:val="afb"/>
    <w:semiHidden/>
    <w:rsid w:val="009700D9"/>
    <w:rPr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970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semiHidden/>
    <w:rsid w:val="009700D9"/>
    <w:rPr>
      <w:vertAlign w:val="superscript"/>
    </w:rPr>
  </w:style>
  <w:style w:type="paragraph" w:customStyle="1" w:styleId="31">
    <w:name w:val="Основной текст с отступом 31"/>
    <w:basedOn w:val="a"/>
    <w:rsid w:val="009700D9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afd">
    <w:name w:val="Знак"/>
    <w:basedOn w:val="a"/>
    <w:rsid w:val="009700D9"/>
    <w:pPr>
      <w:spacing w:line="240" w:lineRule="exact"/>
      <w:jc w:val="both"/>
    </w:pPr>
    <w:rPr>
      <w:lang w:val="en-US" w:eastAsia="en-US"/>
    </w:rPr>
  </w:style>
  <w:style w:type="paragraph" w:styleId="32">
    <w:name w:val="Body Text Indent 3"/>
    <w:basedOn w:val="a"/>
    <w:link w:val="33"/>
    <w:rsid w:val="009700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970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9700D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uiPriority w:val="39"/>
    <w:rsid w:val="009700D9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9700D9"/>
    <w:pPr>
      <w:ind w:left="240"/>
    </w:pPr>
  </w:style>
  <w:style w:type="paragraph" w:styleId="34">
    <w:name w:val="toc 3"/>
    <w:basedOn w:val="a"/>
    <w:next w:val="a"/>
    <w:autoRedefine/>
    <w:uiPriority w:val="39"/>
    <w:rsid w:val="009700D9"/>
    <w:pPr>
      <w:ind w:left="480"/>
    </w:pPr>
  </w:style>
  <w:style w:type="paragraph" w:styleId="afe">
    <w:name w:val="Body Text Indent"/>
    <w:basedOn w:val="a"/>
    <w:link w:val="aff"/>
    <w:rsid w:val="009700D9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semiHidden/>
    <w:unhideWhenUsed/>
    <w:qFormat/>
    <w:rsid w:val="009700D9"/>
    <w:pPr>
      <w:keepLines/>
      <w:widowControl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9700D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9700D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700D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700D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700D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700D9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35108" TargetMode="External"/><Relationship Id="rId13" Type="http://schemas.openxmlformats.org/officeDocument/2006/relationships/hyperlink" Target="http://docs.cntd.ru/document/9017032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normacs://normacs.ru/10hp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49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004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3090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2A9B-CC83-40AC-8C7D-2A80080A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8126</Words>
  <Characters>46320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2014-11-17T12:37:00Z</dcterms:created>
  <dcterms:modified xsi:type="dcterms:W3CDTF">2014-11-17T13:54:00Z</dcterms:modified>
</cp:coreProperties>
</file>