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«ПЛАНИРОВКА ЖИЛЫХ ЗОН НАСЕЛЕННЫХ ПУНКТОВ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п.г.т. Анна, 2014 г.</w:t>
      </w: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383"/>
        <w:gridCol w:w="1319"/>
      </w:tblGrid>
      <w:tr w:rsidR="000E4C97" w:rsidTr="00586D6A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319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3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Pr="000E4C97" w:rsidRDefault="000E4C97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организация и зонирование территории 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83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AB3D3B" w:rsidRDefault="00B8616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AB3D3B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зоны населенн</w:t>
            </w:r>
            <w:r w:rsidR="00586D6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586D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19" w:type="dxa"/>
          </w:tcPr>
          <w:p w:rsidR="007B7F3B" w:rsidRDefault="00B8616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83" w:type="dxa"/>
          </w:tcPr>
          <w:p w:rsidR="007B7F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319" w:type="dxa"/>
          </w:tcPr>
          <w:p w:rsidR="007B7F3B" w:rsidRDefault="00B8616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384E4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83" w:type="dxa"/>
          </w:tcPr>
          <w:p w:rsidR="007B7F3B" w:rsidRPr="00384E4F" w:rsidRDefault="00384E4F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F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 малоэтажного жилищного строительства населенн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384E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319" w:type="dxa"/>
          </w:tcPr>
          <w:p w:rsidR="007B7F3B" w:rsidRDefault="00B8616C" w:rsidP="00B86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2017CF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83" w:type="dxa"/>
          </w:tcPr>
          <w:p w:rsidR="007B7F3B" w:rsidRPr="002017CF" w:rsidRDefault="002017CF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7CF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 среднеэтажного и многоэтажного жилищного строительства</w:t>
            </w:r>
          </w:p>
        </w:tc>
        <w:tc>
          <w:tcPr>
            <w:tcW w:w="1319" w:type="dxa"/>
          </w:tcPr>
          <w:p w:rsidR="007B7F3B" w:rsidRDefault="002017CF" w:rsidP="00B86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C37B7A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83" w:type="dxa"/>
          </w:tcPr>
          <w:p w:rsidR="007B7F3B" w:rsidRPr="00C37B7A" w:rsidRDefault="00C37B7A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19" w:type="dxa"/>
          </w:tcPr>
          <w:p w:rsidR="007B7F3B" w:rsidRDefault="00C37B7A" w:rsidP="00A7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FFD" w:rsidTr="00586D6A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3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591FFD" w:rsidRDefault="00A76B7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D9B" w:rsidTr="00586D6A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383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A21D9B" w:rsidRDefault="00A76B76" w:rsidP="003B7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7E" w:rsidRDefault="002C6F7E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586D6A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Pr="002C6F7E">
        <w:rPr>
          <w:rFonts w:ascii="Times New Roman" w:hAnsi="Times New Roman" w:cs="Times New Roman"/>
          <w:sz w:val="24"/>
          <w:szCs w:val="24"/>
        </w:rPr>
        <w:t>Планировка жилых зон</w:t>
      </w:r>
      <w:r w:rsidR="002C6F7E" w:rsidRPr="002C6F7E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9E636F" w:rsidRPr="002C6F7E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586D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 </w:t>
      </w:r>
      <w:r w:rsidRPr="00586D6A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586D6A" w:rsidRPr="00586D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86D6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6D6A" w:rsidRPr="00586D6A">
        <w:rPr>
          <w:rFonts w:ascii="Times New Roman" w:hAnsi="Times New Roman" w:cs="Times New Roman"/>
          <w:sz w:val="24"/>
          <w:szCs w:val="24"/>
        </w:rPr>
        <w:t>Район</w:t>
      </w:r>
      <w:r w:rsidRPr="00586D6A">
        <w:rPr>
          <w:rFonts w:ascii="Times New Roman" w:hAnsi="Times New Roman" w:cs="Times New Roman"/>
          <w:sz w:val="24"/>
          <w:szCs w:val="24"/>
        </w:rPr>
        <w:t>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Нормативы разработаны в целях обеспечения устойчивого развития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586D6A" w:rsidRPr="00226E65" w:rsidRDefault="00586D6A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расположены 23 административно-территориальные единицы, в том числе 1 городское поселение и 22 сельских поселения.</w:t>
      </w:r>
    </w:p>
    <w:p w:rsidR="00586D6A" w:rsidRPr="00226E65" w:rsidRDefault="009700D9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="009E636F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86D6A">
        <w:rPr>
          <w:rFonts w:ascii="Times New Roman" w:hAnsi="Times New Roman" w:cs="Times New Roman"/>
          <w:sz w:val="24"/>
          <w:szCs w:val="24"/>
        </w:rPr>
        <w:t>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>
        <w:rPr>
          <w:rFonts w:ascii="Times New Roman" w:hAnsi="Times New Roman" w:cs="Times New Roman"/>
          <w:sz w:val="24"/>
          <w:szCs w:val="24"/>
        </w:rPr>
        <w:t>64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226E65">
        <w:rPr>
          <w:rFonts w:ascii="Times New Roman" w:hAnsi="Times New Roman" w:cs="Times New Roman"/>
          <w:sz w:val="24"/>
          <w:szCs w:val="24"/>
        </w:rPr>
        <w:t>населенных пункт</w:t>
      </w:r>
      <w:r w:rsidR="00586D6A">
        <w:rPr>
          <w:rFonts w:ascii="Times New Roman" w:hAnsi="Times New Roman" w:cs="Times New Roman"/>
          <w:sz w:val="24"/>
          <w:szCs w:val="24"/>
        </w:rPr>
        <w:t>а</w:t>
      </w:r>
      <w:r w:rsidR="00586D6A" w:rsidRPr="00226E6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86D6A" w:rsidRPr="00226E65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Городской населенный пункт: </w:t>
      </w:r>
      <w:r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 городского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поселения,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700D9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86D6A">
        <w:rPr>
          <w:rFonts w:ascii="Times New Roman" w:hAnsi="Times New Roman" w:cs="Times New Roman"/>
          <w:sz w:val="24"/>
          <w:szCs w:val="24"/>
        </w:rPr>
        <w:t>Сельские населенные пункты:</w:t>
      </w:r>
      <w:r w:rsidR="00E9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Артюшкинском сельском поселении – село Артюшкино;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Архангельском сельском поселении – село Архангельское;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Березовском сельском поселении – село Березовка, поселок Козловский;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Бродовском сельском поселении – село Бродовое;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Васильевском сельском поселении – село Васильевка, поселок Новонадеждинский, село Софьинка;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Верхнетойденском сельском поселении – село Верхняя Тойда, поселок Дмитровский, село Левашовка, хутор Фоминовка;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Дерябкинском сельском поселении – село Дерябкино;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Краснологском сельском поселении – поселок Красный Лог, поселок Красный;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Мосоловском сельском поселении – село Мосоловка, поселок Денисовка, село Желанное, поселок Первомайское, село Сабуровка;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Нащекинском сельском поселении – село Нащекино, поселок Зеленевка, село Романовка, село Студеное;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Николаевском сельском поселении – село Ноколаевка, поселок Круглоподпольное;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Никольском сельском поселении – село Никольское;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Новожизненском сельском поселении – поселок Новая Жизнь, поселок Александровка, поселок Гусевка, поселок Дубровка, поселок Николаевка, поселок Новоникольский, поселок Петровка, поселок Сергеевка;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Новокурлакском сельском поселении – село Новый Курлак, поселок Кушлев, село Моховое, поселок Светлый Путь, </w:t>
      </w:r>
      <w:r w:rsidR="008207ED">
        <w:rPr>
          <w:rFonts w:ascii="Times New Roman" w:hAnsi="Times New Roman" w:cs="Times New Roman"/>
          <w:sz w:val="24"/>
          <w:szCs w:val="24"/>
        </w:rPr>
        <w:t>село Старый Курлак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Островском сельском поселении – село Островки, поселок Кругловский, поселок Суровский;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Пугачевском сельском поселении – поселок Центральной усадьбы совхоза «Пугачевский», поселок Октябрьского отделения совхоза «Пугачевский», поселок Первомайского отделения совхоза «Пугачевский»;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Рамоньском сельском поселении – село Рамонье, поселок Бабинка, поселок Гусевка, поселок Новомакаровский;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Рубашевском сельском поселении – поселок Рубашевка, село Большие Ясырки, поселок Комсомольского отделения совхоза «Красное Знамя», поселок Прогресс, поселок отделения «2-я Пятилетка» совхоза «Красное Знамя»;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Садовском сельском поселении – село Садовое;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Старотойденском сельском поселении – село Старая Тойда, поселок Панкратовский;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Старочигольском сельском поселении – село Старая Чигла, село Загорщино;</w:t>
      </w:r>
    </w:p>
    <w:p w:rsidR="008207ED" w:rsidRPr="00586D6A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Хлебородненском сельском поселении – село Хлебородное, село Большая Алексеевка, село Бобяково.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>населенн</w:t>
      </w:r>
      <w:r w:rsidR="001359F0">
        <w:rPr>
          <w:rFonts w:ascii="Times New Roman" w:hAnsi="Times New Roman" w:cs="Times New Roman"/>
          <w:sz w:val="24"/>
          <w:szCs w:val="24"/>
        </w:rPr>
        <w:t>ых</w:t>
      </w:r>
      <w:r w:rsidR="009E63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359F0">
        <w:rPr>
          <w:rFonts w:ascii="Times New Roman" w:hAnsi="Times New Roman" w:cs="Times New Roman"/>
          <w:sz w:val="24"/>
          <w:szCs w:val="24"/>
        </w:rPr>
        <w:t>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1359F0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Нормируемыми уровнями структурной организации территории застройки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1359F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8E587C">
        <w:rPr>
          <w:rFonts w:ascii="Times New Roman" w:hAnsi="Times New Roman" w:cs="Times New Roman"/>
          <w:sz w:val="24"/>
          <w:szCs w:val="24"/>
        </w:rPr>
        <w:t>являются: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от 1 до 10 гектаров. Для 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>, в границах его исторически сложившейся застройки, площадь квартала составляет 2,5-4 га.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8E587C">
        <w:rPr>
          <w:rFonts w:ascii="Times New Roman" w:hAnsi="Times New Roman" w:cs="Times New Roman"/>
          <w:sz w:val="24"/>
          <w:szCs w:val="24"/>
        </w:rPr>
        <w:t>, применяется преимущественно для многоквартирного многоэтажного строительства;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жилой 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</w:t>
      </w:r>
      <w:r w:rsidR="009E636F" w:rsidRPr="008E587C">
        <w:rPr>
          <w:rFonts w:ascii="Times New Roman" w:hAnsi="Times New Roman" w:cs="Times New Roman"/>
          <w:sz w:val="24"/>
          <w:szCs w:val="24"/>
        </w:rPr>
        <w:t>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 xml:space="preserve"> составляет от 30 до 120 гектаров.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8E587C">
        <w:rPr>
          <w:b/>
        </w:rPr>
        <w:t>группа жилой, общественной, производственной, смешанной застройки</w:t>
      </w:r>
      <w:r w:rsidRPr="008E587C"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</w:t>
      </w:r>
      <w:r w:rsidRPr="00226E65">
        <w:t xml:space="preserve">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9700D9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В </w:t>
      </w:r>
      <w:r w:rsidR="009E636F" w:rsidRPr="008E587C">
        <w:t>п.г.т.</w:t>
      </w:r>
      <w:r w:rsidR="009E636F">
        <w:t xml:space="preserve"> Анна</w:t>
      </w:r>
      <w:r w:rsidR="009E636F" w:rsidRPr="00226E65">
        <w:t xml:space="preserve"> </w:t>
      </w:r>
      <w:r w:rsidRPr="00226E65">
        <w:t>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1359F0" w:rsidRPr="001359F0" w:rsidRDefault="001359F0" w:rsidP="009700D9">
      <w:pPr>
        <w:widowControl w:val="0"/>
        <w:spacing w:line="239" w:lineRule="auto"/>
        <w:ind w:firstLine="709"/>
        <w:jc w:val="both"/>
      </w:pPr>
      <w:r w:rsidRPr="001359F0">
        <w:t>В сельских населенных пунктах структурными элементами планировки являются кварталы и группы застройки</w:t>
      </w:r>
      <w: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226E65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CF0BA5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 y;z-index:251660288" from="1.85pt,27.3pt" to="97.85pt,111.3pt"/>
        </w:pict>
      </w:r>
      <w:r w:rsidR="009700D9" w:rsidRPr="00226E65">
        <w:rPr>
          <w:rFonts w:ascii="Times New Roman" w:hAnsi="Times New Roman" w:cs="Times New Roman"/>
          <w:sz w:val="24"/>
          <w:szCs w:val="24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9700D9" w:rsidRPr="00226E65" w:rsidTr="009E636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застройки    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10,1 - 15,0 тыс. кв. м/га    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7,1-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8,1-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9,1-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10,1-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12,1-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14,1-15,0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B8616C" w:rsidRDefault="00B8616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</w:t>
      </w:r>
      <w:r w:rsidR="000B25B1" w:rsidRPr="00226E65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0B25B1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0B25B1">
        <w:rPr>
          <w:rFonts w:ascii="Times New Roman" w:hAnsi="Times New Roman" w:cs="Times New Roman"/>
          <w:sz w:val="24"/>
          <w:szCs w:val="24"/>
        </w:rPr>
        <w:t xml:space="preserve"> </w:t>
      </w:r>
      <w:r w:rsidR="000B25B1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0B25B1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F777FA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0B25B1" w:rsidRPr="00226E65">
        <w:rPr>
          <w:rFonts w:ascii="Times New Roman" w:hAnsi="Times New Roman" w:cs="Times New Roman"/>
          <w:sz w:val="24"/>
          <w:szCs w:val="24"/>
        </w:rPr>
        <w:t>»</w:t>
      </w:r>
      <w:r w:rsidRPr="00226E65">
        <w:rPr>
          <w:rFonts w:ascii="Times New Roman" w:hAnsi="Times New Roman" w:cs="Times New Roman"/>
          <w:sz w:val="24"/>
          <w:szCs w:val="24"/>
        </w:rPr>
        <w:t>, а также модернизацию инженерной и транспортной инфраструктур.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новых территориях жилой застройки населенных пунктов</w:t>
      </w:r>
      <w:r w:rsidRPr="00226E65">
        <w:rPr>
          <w:i/>
        </w:rPr>
        <w:t xml:space="preserve"> </w:t>
      </w:r>
      <w:r w:rsidRPr="00226E65"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lastRenderedPageBreak/>
        <w:t xml:space="preserve">2.6.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B8616C" w:rsidRDefault="009700D9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  <w:bookmarkStart w:id="2" w:name="_Toc297163239"/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B8616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2A0" w:rsidRDefault="008912A0" w:rsidP="00B8616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C97" w:rsidRPr="00B8616C" w:rsidRDefault="000E4C97" w:rsidP="00B8616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16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B8616C">
        <w:rPr>
          <w:rFonts w:ascii="Times New Roman" w:hAnsi="Times New Roman" w:cs="Times New Roman"/>
          <w:b/>
          <w:bCs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AB3D3B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>. ЖИЛЫЕ ЗОНЫ НАСЕЛЕНН</w:t>
      </w:r>
      <w:r w:rsidR="00916306">
        <w:rPr>
          <w:rFonts w:ascii="Times New Roman" w:hAnsi="Times New Roman" w:cs="Times New Roman"/>
          <w:bCs w:val="0"/>
          <w:sz w:val="24"/>
          <w:szCs w:val="24"/>
        </w:rPr>
        <w:t>ЫХ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 ПУНКТ</w:t>
      </w:r>
      <w:r w:rsidR="00916306">
        <w:rPr>
          <w:rFonts w:ascii="Times New Roman" w:hAnsi="Times New Roman" w:cs="Times New Roman"/>
          <w:bCs w:val="0"/>
          <w:sz w:val="24"/>
          <w:szCs w:val="24"/>
        </w:rPr>
        <w:t>ОВ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End w:id="2"/>
    </w:p>
    <w:p w:rsidR="00B8616C" w:rsidRDefault="00B8616C" w:rsidP="009700D9">
      <w:pPr>
        <w:pStyle w:val="ConsPlusNormal"/>
        <w:widowControl/>
        <w:ind w:firstLine="540"/>
        <w:jc w:val="both"/>
        <w:outlineLvl w:val="2"/>
        <w:rPr>
          <w:rStyle w:val="21"/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97163240"/>
    </w:p>
    <w:p w:rsidR="009700D9" w:rsidRPr="00226E65" w:rsidRDefault="00AB3D3B" w:rsidP="00B8616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Style w:val="21"/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3"/>
    </w:p>
    <w:p w:rsidR="00B8616C" w:rsidRDefault="00B8616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Жилые зоны </w:t>
      </w:r>
      <w:r w:rsidR="009E636F">
        <w:rPr>
          <w:rFonts w:ascii="Times New Roman" w:hAnsi="Times New Roman" w:cs="Times New Roman"/>
          <w:sz w:val="24"/>
          <w:szCs w:val="24"/>
        </w:rPr>
        <w:t>населенн</w:t>
      </w:r>
      <w:r w:rsidR="00916306">
        <w:rPr>
          <w:rFonts w:ascii="Times New Roman" w:hAnsi="Times New Roman" w:cs="Times New Roman"/>
          <w:sz w:val="24"/>
          <w:szCs w:val="24"/>
        </w:rPr>
        <w:t>ых</w:t>
      </w:r>
      <w:r w:rsidR="009E63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16306">
        <w:rPr>
          <w:rFonts w:ascii="Times New Roman" w:hAnsi="Times New Roman" w:cs="Times New Roman"/>
          <w:sz w:val="24"/>
          <w:szCs w:val="24"/>
        </w:rPr>
        <w:t>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916306">
        <w:rPr>
          <w:rFonts w:ascii="Times New Roman" w:hAnsi="Times New Roman" w:cs="Times New Roman"/>
          <w:sz w:val="24"/>
          <w:szCs w:val="24"/>
        </w:rPr>
        <w:t>Района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916306">
        <w:rPr>
          <w:rFonts w:ascii="Times New Roman" w:hAnsi="Times New Roman" w:cs="Times New Roman"/>
          <w:sz w:val="24"/>
          <w:szCs w:val="24"/>
        </w:rPr>
        <w:t>ю</w:t>
      </w:r>
      <w:r w:rsidR="009700D9" w:rsidRPr="00226E65">
        <w:rPr>
          <w:rFonts w:ascii="Times New Roman" w:hAnsi="Times New Roman" w:cs="Times New Roman"/>
          <w:sz w:val="24"/>
          <w:szCs w:val="24"/>
        </w:rPr>
        <w:t>тся в соответствии с генеральным</w:t>
      </w:r>
      <w:r w:rsidR="00916306">
        <w:rPr>
          <w:rFonts w:ascii="Times New Roman" w:hAnsi="Times New Roman" w:cs="Times New Roman"/>
          <w:sz w:val="24"/>
          <w:szCs w:val="24"/>
        </w:rPr>
        <w:t>и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16306">
        <w:rPr>
          <w:rFonts w:ascii="Times New Roman" w:hAnsi="Times New Roman" w:cs="Times New Roman"/>
          <w:sz w:val="24"/>
          <w:szCs w:val="24"/>
        </w:rPr>
        <w:t>ами городского и сельских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6306">
        <w:rPr>
          <w:rFonts w:ascii="Times New Roman" w:hAnsi="Times New Roman" w:cs="Times New Roman"/>
          <w:sz w:val="24"/>
          <w:szCs w:val="24"/>
        </w:rPr>
        <w:t>й,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9700D9" w:rsidRPr="00226E65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среднеэтажными жилыми домами (4 - 5 этажей);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К жилым зонам могут относиться также территории садово-дачной застройки, расположенной в пределах границ </w:t>
      </w:r>
      <w:r w:rsidR="00916306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9700D9" w:rsidRPr="00226E65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многоэтажной застройки и застройки средней этажности - не более 30 кв. м общей площади квартир на 1 человека;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9700D9" w:rsidRPr="00AB3D3B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застройки с участком; </w:t>
      </w:r>
      <w:r w:rsidR="009700D9" w:rsidRPr="00AB3D3B">
        <w:rPr>
          <w:rFonts w:ascii="Times New Roman" w:hAnsi="Times New Roman" w:cs="Times New Roman"/>
          <w:sz w:val="24"/>
          <w:szCs w:val="24"/>
        </w:rPr>
        <w:t>от 4 до 8 этажей - 8 га</w:t>
      </w:r>
      <w:r w:rsidRPr="00AB3D3B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9700D9" w:rsidRPr="00226E65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.1.5.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Расчетные показатели объемов и типов жилой застройки должны производиться с учетом сложившейся и прогнозируемой социально-демографической ситуации, доходов населения, историко-культурной ценности территории. При этом рекомендуется предусматривать разнообразные типы жилых домов, дифференцированных по уровню комфорта в соответствии с таблицей 2.</w:t>
      </w:r>
    </w:p>
    <w:p w:rsidR="009700D9" w:rsidRPr="00226E65" w:rsidRDefault="009700D9" w:rsidP="009700D9">
      <w:pPr>
        <w:pStyle w:val="ConsPlusNormal"/>
        <w:keepNext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616C" w:rsidRDefault="00B8616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Таблица 2. Структура жилищного фонда,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дифференцированного по уровню комфорта</w:t>
      </w:r>
    </w:p>
    <w:p w:rsidR="00B8616C" w:rsidRPr="00226E65" w:rsidRDefault="00B8616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294"/>
        <w:gridCol w:w="2268"/>
        <w:gridCol w:w="1985"/>
        <w:gridCol w:w="1843"/>
      </w:tblGrid>
      <w:tr w:rsidR="009700D9" w:rsidRPr="00226E65" w:rsidTr="00AB3D3B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Тип жилого дома и квартиры по уровню комфорта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площади жилого дома и квартиры в расчете на одного человека, кв. 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Формула заселения жилого дома и квартиры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 общем   </w:t>
            </w: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объеме жилищного строительства, %              </w:t>
            </w:r>
          </w:p>
        </w:tc>
      </w:tr>
      <w:tr w:rsidR="009700D9" w:rsidRPr="00226E65" w:rsidTr="00AB3D3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0D9" w:rsidRPr="00226E65" w:rsidTr="00AB3D3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Высококомфортный    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>(элитный)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60 и более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k = n + 2;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&gt; (n + 2)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0D9" w:rsidRPr="00226E65" w:rsidTr="00AB3D3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Престижный (бизнес-класс)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k = n + 1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= n + 2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00D9" w:rsidRPr="00226E65" w:rsidTr="00AB3D3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Массовый (эконом-класс)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30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k = n    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= n + 1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50             </w:t>
            </w:r>
          </w:p>
        </w:tc>
      </w:tr>
      <w:tr w:rsidR="009700D9" w:rsidRPr="00226E65" w:rsidTr="00AB3D3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Социальный (муниципальное жилище)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20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k = n - 1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= n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25             </w:t>
            </w:r>
          </w:p>
        </w:tc>
      </w:tr>
      <w:tr w:rsidR="009700D9" w:rsidRPr="00226E65" w:rsidTr="00AB3D3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Специализированный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специальными нормами и правилами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k = n - 2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= n - 1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            </w:t>
            </w:r>
          </w:p>
        </w:tc>
      </w:tr>
    </w:tbl>
    <w:p w:rsidR="00B8616C" w:rsidRDefault="00B8616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Общее количество жилых комнат в квартире или доме (k) и количество проживающих человек (n).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Специализированные типы жилища - дома гостиничного типа, специализированные жилые комплексы.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Указанные нормативные показатели не являются основанием для установления нормы реального заселения.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AB3D3B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.1.6.</w:t>
      </w:r>
      <w:r w:rsidR="009700D9" w:rsidRPr="00226E65">
        <w:t xml:space="preserve"> Расчетные показатели минимальной обеспеченности общей площадью жилых помещений для индивидуальной застройки не нормируются. </w:t>
      </w:r>
    </w:p>
    <w:p w:rsidR="009700D9" w:rsidRPr="00226E65" w:rsidRDefault="00AB3D3B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.1.7.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226E65">
        <w:t>Доля нежилого фонда в общем объеме фонда на участке жилой застройки не должна превышать 20 %.</w:t>
      </w:r>
    </w:p>
    <w:p w:rsidR="009700D9" w:rsidRPr="00226E65" w:rsidRDefault="00AB3D3B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.1.8.</w:t>
      </w:r>
      <w:r w:rsidR="009700D9" w:rsidRPr="00226E65">
        <w:t xml:space="preserve"> При проектировании однотипных жилых домов на территории части микрорайона (квартала) в виде небольших структурных элементов (группы жилой застройки) показатели плотности застройки рекомендуется принимать не более, указанных в таблице 3.</w:t>
      </w: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B8616C" w:rsidRDefault="00B8616C" w:rsidP="009700D9">
      <w:pPr>
        <w:widowControl w:val="0"/>
        <w:ind w:firstLine="709"/>
        <w:jc w:val="center"/>
      </w:pPr>
    </w:p>
    <w:p w:rsidR="009700D9" w:rsidRDefault="009700D9" w:rsidP="009700D9">
      <w:pPr>
        <w:widowControl w:val="0"/>
        <w:ind w:firstLine="709"/>
        <w:jc w:val="center"/>
      </w:pPr>
      <w:r w:rsidRPr="00226E65">
        <w:lastRenderedPageBreak/>
        <w:t>Таблица 3. Показатели плотности застройки</w:t>
      </w:r>
    </w:p>
    <w:p w:rsidR="00B8616C" w:rsidRPr="00226E65" w:rsidRDefault="00B8616C" w:rsidP="009700D9">
      <w:pPr>
        <w:widowControl w:val="0"/>
        <w:ind w:firstLine="709"/>
        <w:jc w:val="center"/>
      </w:pPr>
    </w:p>
    <w:tbl>
      <w:tblPr>
        <w:tblW w:w="9607" w:type="dxa"/>
        <w:jc w:val="center"/>
        <w:tblLayout w:type="fixed"/>
        <w:tblLook w:val="04A0"/>
      </w:tblPr>
      <w:tblGrid>
        <w:gridCol w:w="4220"/>
        <w:gridCol w:w="1985"/>
        <w:gridCol w:w="1701"/>
        <w:gridCol w:w="1701"/>
      </w:tblGrid>
      <w:tr w:rsidR="009700D9" w:rsidRPr="00226E65" w:rsidTr="009E636F">
        <w:trPr>
          <w:trHeight w:val="258"/>
          <w:jc w:val="center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  <w:bCs/>
              </w:rPr>
            </w:pPr>
            <w:r w:rsidRPr="00226E65">
              <w:rPr>
                <w:b/>
                <w:bCs/>
              </w:rPr>
              <w:t>Типы застройки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226E65">
              <w:rPr>
                <w:b/>
                <w:bCs/>
              </w:rPr>
              <w:t>Плотность застройки, м</w:t>
            </w:r>
            <w:r w:rsidRPr="00226E65">
              <w:rPr>
                <w:b/>
                <w:bCs/>
                <w:vertAlign w:val="superscript"/>
              </w:rPr>
              <w:t>2</w:t>
            </w:r>
            <w:r w:rsidRPr="00226E65">
              <w:rPr>
                <w:b/>
                <w:bCs/>
              </w:rPr>
              <w:t>/га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226E65">
              <w:rPr>
                <w:b/>
                <w:bCs/>
              </w:rPr>
              <w:t>Коэффициент застройки</w:t>
            </w:r>
          </w:p>
        </w:tc>
      </w:tr>
      <w:tr w:rsidR="009700D9" w:rsidRPr="00226E65" w:rsidTr="009E636F">
        <w:trPr>
          <w:trHeight w:val="62"/>
          <w:jc w:val="center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  <w:bCs/>
              </w:rPr>
            </w:pPr>
            <w:r w:rsidRPr="00226E65">
              <w:rPr>
                <w:b/>
                <w:bCs/>
              </w:rPr>
              <w:t>«брутто»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  <w:bCs/>
              </w:rPr>
            </w:pPr>
            <w:r w:rsidRPr="00226E65">
              <w:rPr>
                <w:b/>
                <w:bCs/>
              </w:rPr>
              <w:t>«нетто»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rPr>
                <w:b/>
                <w:bCs/>
              </w:rPr>
            </w:pPr>
          </w:p>
        </w:tc>
      </w:tr>
      <w:tr w:rsidR="009700D9" w:rsidRPr="00226E65" w:rsidTr="009E636F">
        <w:trPr>
          <w:trHeight w:val="453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</w:pPr>
            <w:r w:rsidRPr="00AB3D3B">
              <w:t xml:space="preserve">Многоквартирная многоэтажная жилая застройка, </w:t>
            </w:r>
          </w:p>
          <w:p w:rsidR="009700D9" w:rsidRPr="00AB3D3B" w:rsidRDefault="009700D9" w:rsidP="009E636F">
            <w:pPr>
              <w:widowControl w:val="0"/>
            </w:pPr>
            <w:r w:rsidRPr="00AB3D3B"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AB3D3B">
            <w:pPr>
              <w:widowControl w:val="0"/>
              <w:ind w:left="280"/>
            </w:pPr>
            <w:r w:rsidRPr="00AB3D3B">
              <w:t>- 4-6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  <w:jc w:val="center"/>
            </w:pPr>
            <w:r w:rsidRPr="00AB3D3B">
              <w:t>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  <w:jc w:val="center"/>
            </w:pPr>
            <w:r w:rsidRPr="00AB3D3B"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AB3D3B" w:rsidRDefault="009700D9" w:rsidP="009E636F">
            <w:pPr>
              <w:widowControl w:val="0"/>
              <w:jc w:val="center"/>
            </w:pPr>
            <w:r w:rsidRPr="00AB3D3B">
              <w:t>0,20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Малоэтажная жилая застройка,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280" w:right="-113"/>
            </w:pPr>
            <w:r w:rsidRPr="00226E65">
              <w:t>- многоквартирная, блокированная и секционная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0,25</w:t>
            </w:r>
          </w:p>
        </w:tc>
      </w:tr>
      <w:tr w:rsidR="009700D9" w:rsidRPr="00226E65" w:rsidTr="009E636F">
        <w:trPr>
          <w:trHeight w:val="487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280"/>
            </w:pPr>
            <w:r w:rsidRPr="00226E65">
              <w:t>- застройка индивидуальными домами с земельными участками площадью, м</w:t>
            </w:r>
            <w:r w:rsidRPr="00226E65">
              <w:rPr>
                <w:vertAlign w:val="superscript"/>
              </w:rPr>
              <w:t>2</w:t>
            </w:r>
            <w:r w:rsidRPr="00226E65"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0,2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 xml:space="preserve">200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 xml:space="preserve">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 xml:space="preserve">1200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 xml:space="preserve">1500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 xml:space="preserve">1800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ind w:left="705"/>
            </w:pPr>
            <w:r w:rsidRPr="00226E65"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180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</w:tbl>
    <w:p w:rsidR="009700D9" w:rsidRPr="00226E65" w:rsidRDefault="009700D9" w:rsidP="009700D9">
      <w:pPr>
        <w:widowControl w:val="0"/>
        <w:spacing w:before="120" w:line="239" w:lineRule="auto"/>
        <w:ind w:firstLine="720"/>
        <w:jc w:val="both"/>
        <w:rPr>
          <w:i/>
          <w:spacing w:val="40"/>
        </w:rPr>
      </w:pPr>
      <w:r w:rsidRPr="00226E65">
        <w:rPr>
          <w:i/>
          <w:spacing w:val="40"/>
        </w:rPr>
        <w:t>Примечания: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  <w:rPr>
          <w:i/>
        </w:rPr>
      </w:pPr>
      <w:r w:rsidRPr="00226E65">
        <w:rPr>
          <w:i/>
        </w:rPr>
        <w:t xml:space="preserve">1. Плотность застройки «нетто» определена для жилой территории в составе площади застройки жилых зданий и необходимых для их обслуживания площадок различного назначения, подъездов, автостоянок, озеленения и благоустройства.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  <w:rPr>
          <w:i/>
        </w:rPr>
      </w:pPr>
      <w:r w:rsidRPr="00226E65">
        <w:rPr>
          <w:i/>
        </w:rPr>
        <w:t>2. Плотность застройки «брутто» определена с учетом дополнительно необходимых по расчету учреждений и предприятий повседневного обслуживания (школ, дошкольных образовательных учреждений, объектов торговли и т. п.).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  <w:rPr>
          <w:i/>
        </w:rPr>
      </w:pPr>
      <w:r w:rsidRPr="00226E65">
        <w:rPr>
          <w:i/>
        </w:rPr>
        <w:t>3. Коэффициенты плотности приведены для жилищной обеспеченности 20 м</w:t>
      </w:r>
      <w:r w:rsidRPr="00226E65">
        <w:rPr>
          <w:i/>
          <w:vertAlign w:val="superscript"/>
        </w:rPr>
        <w:t>2</w:t>
      </w:r>
      <w:r w:rsidRPr="00226E65">
        <w:rPr>
          <w:i/>
        </w:rPr>
        <w:t xml:space="preserve">  на 1 человека.</w:t>
      </w:r>
    </w:p>
    <w:p w:rsidR="009700D9" w:rsidRPr="00226E65" w:rsidRDefault="009700D9" w:rsidP="009700D9">
      <w:pPr>
        <w:widowControl w:val="0"/>
        <w:shd w:val="clear" w:color="auto" w:fill="FFFFFF"/>
        <w:ind w:right="17" w:firstLine="697"/>
        <w:jc w:val="both"/>
        <w:rPr>
          <w:b/>
        </w:rPr>
      </w:pPr>
    </w:p>
    <w:p w:rsidR="009700D9" w:rsidRPr="00226E65" w:rsidRDefault="00AB3D3B" w:rsidP="009700D9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>
        <w:rPr>
          <w:b/>
        </w:rPr>
        <w:t>3</w:t>
      </w:r>
      <w:r w:rsidR="009700D9" w:rsidRPr="00226E65">
        <w:rPr>
          <w:b/>
        </w:rPr>
        <w:t>.1.9.</w:t>
      </w:r>
      <w:r w:rsidR="009700D9" w:rsidRPr="00226E65"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</w:t>
      </w:r>
      <w:r w:rsidR="00122212">
        <w:rPr>
          <w:bCs/>
          <w:iCs/>
        </w:rPr>
        <w:t>3</w:t>
      </w:r>
      <w:r w:rsidR="009700D9" w:rsidRPr="00226E65">
        <w:rPr>
          <w:bCs/>
          <w:iCs/>
        </w:rPr>
        <w:t>.1.11.</w:t>
      </w:r>
    </w:p>
    <w:p w:rsidR="009700D9" w:rsidRPr="00226E65" w:rsidRDefault="00AB3D3B" w:rsidP="009700D9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>
        <w:rPr>
          <w:b/>
        </w:rPr>
        <w:t>3</w:t>
      </w:r>
      <w:r w:rsidR="009700D9" w:rsidRPr="00226E65">
        <w:rPr>
          <w:b/>
        </w:rPr>
        <w:t>.1.10.</w:t>
      </w:r>
      <w:r w:rsidR="009700D9" w:rsidRPr="00226E65"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8" w:tgtFrame="_blank" w:history="1">
        <w:r w:rsidR="009700D9" w:rsidRPr="00226E65">
          <w:t>Федерального закона от 22 июля 2008 г. № 123-ФЗ «Технический регламент о требованиях пожарной безопасности»</w:t>
        </w:r>
      </w:hyperlink>
      <w:r w:rsidR="009700D9" w:rsidRPr="00226E65">
        <w:t>, СНиП 21-01-97*, СНиП 31-01-2003, СНиП 31-05-2003*, СНиП 21-02-99*,  в том числе: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обособленные от жилой территории входы для посетителей;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обособленные подъезды и площадки для парковки автомобилей, обслуживающих встроенный объект;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самостоятельные шахты для вентиляции;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226E65">
        <w:t>- отделение нежилых помещений от жилых противопожарными, звукоизолирующими перекрытиями и перегородками.</w:t>
      </w:r>
    </w:p>
    <w:p w:rsidR="009700D9" w:rsidRPr="00226E65" w:rsidRDefault="00AB3D3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="009700D9" w:rsidRPr="00226E65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специализированные овощные без мойки и расфасовки;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дискотеки;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пункты приема посуды;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клинико-диагностические и бактериологические лаборатории;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стационары, в том числе диспансеры, дневные стационары и стационары частных клиник;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диспансеры всех типов;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травмпункты;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подстанции скорой и неотложной медицинской помощи;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отделения (кабинеты) магниторезонансной томографии;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рентгеновские кабинеты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излучения.</w:t>
      </w:r>
    </w:p>
    <w:p w:rsidR="009700D9" w:rsidRPr="00226E65" w:rsidRDefault="00384E4F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Территория жилой застройки, формируемая как единый планировочно-обособленный объект применительно к застроенным и предназначенным для строительства и реконструкции объектам капитального строительства, должна содержать следующие элементы: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придомовые зеленые насаждения, площадки для отдыха взрослого населения и площадки для детей;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хозяйственные площадки.</w:t>
      </w:r>
    </w:p>
    <w:p w:rsidR="000B25B1" w:rsidRDefault="000B25B1" w:rsidP="009700D9">
      <w:pPr>
        <w:widowControl w:val="0"/>
        <w:spacing w:line="239" w:lineRule="auto"/>
        <w:ind w:firstLine="709"/>
        <w:jc w:val="both"/>
        <w:rPr>
          <w:b/>
        </w:rPr>
      </w:pPr>
    </w:p>
    <w:p w:rsidR="009700D9" w:rsidRPr="00226E65" w:rsidRDefault="00384E4F" w:rsidP="009700D9">
      <w:pPr>
        <w:widowControl w:val="0"/>
        <w:spacing w:line="239" w:lineRule="auto"/>
        <w:ind w:firstLine="709"/>
        <w:jc w:val="both"/>
      </w:pPr>
      <w:r>
        <w:rPr>
          <w:b/>
        </w:rPr>
        <w:lastRenderedPageBreak/>
        <w:t>3</w:t>
      </w:r>
      <w:r w:rsidR="009700D9" w:rsidRPr="00226E65">
        <w:rPr>
          <w:b/>
        </w:rPr>
        <w:t>.1.13.</w:t>
      </w:r>
      <w:r w:rsidR="00B8616C">
        <w:rPr>
          <w:b/>
        </w:rPr>
        <w:t xml:space="preserve"> </w:t>
      </w:r>
      <w:r w:rsidR="009700D9" w:rsidRPr="00226E65">
        <w:t>При разработке документов по планировке территории на отдельный участок территории, занимающий часть территории жилого квартала, необходимо обеспечить совместимость размещаемых объектов с окружающей застройкой и требуемый уровень социального и культурно-бытового обслуживания населения для квартала в целом.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В кварталах и микрорайонах жилых зон не допускается устройство транзитных проездов на территории групп жилых домов, объединенных общим пространством (двором). </w:t>
      </w:r>
    </w:p>
    <w:p w:rsidR="009700D9" w:rsidRPr="00226E65" w:rsidRDefault="00384E4F" w:rsidP="009700D9">
      <w:pPr>
        <w:widowControl w:val="0"/>
        <w:ind w:firstLine="709"/>
        <w:jc w:val="both"/>
        <w:rPr>
          <w:color w:val="FF0000"/>
        </w:rPr>
      </w:pPr>
      <w:r>
        <w:rPr>
          <w:b/>
        </w:rPr>
        <w:t>3</w:t>
      </w:r>
      <w:r w:rsidR="009700D9" w:rsidRPr="00226E65">
        <w:rPr>
          <w:b/>
        </w:rPr>
        <w:t>.1.14.</w:t>
      </w:r>
      <w:r w:rsidR="009700D9" w:rsidRPr="00226E65"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="009700D9" w:rsidRPr="00226E65">
        <w:rPr>
          <w:color w:val="FF0000"/>
        </w:rPr>
        <w:t>.</w:t>
      </w:r>
    </w:p>
    <w:p w:rsidR="009700D9" w:rsidRPr="00226E65" w:rsidRDefault="00384E4F" w:rsidP="002C6F7E">
      <w:pPr>
        <w:pStyle w:val="2"/>
        <w:tabs>
          <w:tab w:val="clear" w:pos="576"/>
          <w:tab w:val="num" w:pos="0"/>
        </w:tabs>
        <w:ind w:left="0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241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.2. Территории малоэтажного жилищного строительства 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>населенн</w:t>
      </w:r>
      <w:r w:rsidR="00530CD1">
        <w:rPr>
          <w:rFonts w:ascii="Times New Roman" w:hAnsi="Times New Roman" w:cs="Times New Roman"/>
          <w:i w:val="0"/>
          <w:iCs w:val="0"/>
          <w:sz w:val="24"/>
          <w:szCs w:val="24"/>
        </w:rPr>
        <w:t>ых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пункт</w:t>
      </w:r>
      <w:r w:rsidR="00530CD1">
        <w:rPr>
          <w:rFonts w:ascii="Times New Roman" w:hAnsi="Times New Roman" w:cs="Times New Roman"/>
          <w:i w:val="0"/>
          <w:iCs w:val="0"/>
          <w:sz w:val="24"/>
          <w:szCs w:val="24"/>
        </w:rPr>
        <w:t>ов</w:t>
      </w:r>
      <w:bookmarkEnd w:id="4"/>
      <w:r w:rsidR="00530CD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Аннинского муниципального района</w:t>
      </w:r>
    </w:p>
    <w:p w:rsidR="00B8616C" w:rsidRDefault="00B8616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384E4F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блокированные малоэтажные жилые дома с приквартирными земельными участками;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9700D9" w:rsidRPr="00226E65" w:rsidRDefault="00384E4F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.2.2.</w:t>
      </w:r>
      <w:r w:rsidR="009700D9" w:rsidRPr="00226E65">
        <w:t xml:space="preserve"> Предельные размеры земельных участков, предоставляемых в собственность гражданам, устанавливаются органами местного самоуправления и составляют для:</w:t>
      </w:r>
    </w:p>
    <w:p w:rsidR="009700D9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 xml:space="preserve">- индивидуального жилищного строительства в </w:t>
      </w:r>
      <w:r w:rsidR="00384E4F">
        <w:t>п.г.т. Анна</w:t>
      </w:r>
      <w:r w:rsidRPr="00226E65">
        <w:t xml:space="preserve"> – </w:t>
      </w:r>
      <w:r w:rsidR="00384E4F">
        <w:t>0,03</w:t>
      </w:r>
      <w:r w:rsidRPr="00226E65">
        <w:t xml:space="preserve"> – </w:t>
      </w:r>
      <w:r w:rsidR="00384E4F">
        <w:t>0,15</w:t>
      </w:r>
      <w:r w:rsidRPr="00226E65">
        <w:t xml:space="preserve"> га;</w:t>
      </w:r>
    </w:p>
    <w:p w:rsidR="00530CD1" w:rsidRPr="00226E65" w:rsidRDefault="00530CD1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 xml:space="preserve">- индивидуального жилищного строительства с земельными участками для ведения личного подсобного хозяйства в сельских населенных пунктах – </w:t>
      </w:r>
      <w:r>
        <w:t>0,04</w:t>
      </w:r>
      <w:r w:rsidRPr="00226E65">
        <w:t xml:space="preserve"> – </w:t>
      </w:r>
      <w:r>
        <w:t>0,5</w:t>
      </w:r>
      <w:r w:rsidRPr="00226E65">
        <w:t xml:space="preserve"> га</w:t>
      </w:r>
      <w:r>
        <w:t>.</w:t>
      </w:r>
    </w:p>
    <w:p w:rsidR="009700D9" w:rsidRPr="00226E65" w:rsidRDefault="00384E4F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.2.3.</w:t>
      </w:r>
      <w:r w:rsidR="009700D9" w:rsidRPr="00226E65">
        <w:t xml:space="preserve"> Нормативное соотношение территорий различного функционального назначения в составе жилых образований малоэтажной застройки приведено в таблице 4.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4. Нормативное соотношение территорий различного </w:t>
      </w:r>
    </w:p>
    <w:p w:rsidR="009700D9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функционального назначения в составе жилых образований малоэтажной застройки  (%)</w:t>
      </w:r>
    </w:p>
    <w:p w:rsidR="00B8616C" w:rsidRPr="00226E65" w:rsidRDefault="00B8616C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1843"/>
        <w:gridCol w:w="1701"/>
        <w:gridCol w:w="1701"/>
        <w:gridCol w:w="1418"/>
      </w:tblGrid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0D9" w:rsidRPr="00226E65" w:rsidRDefault="009700D9" w:rsidP="009E6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жилой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общественной застройки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Улицы, проезды, стоянки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3,0 - 8,0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3,0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14,0 - 16,0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не более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3,0 - 5,0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3,0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5,0 - 7,0  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384E4F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.2.4</w:t>
      </w:r>
      <w:r w:rsidR="009700D9" w:rsidRPr="00226E65">
        <w:t>. Интенсивность использования территории малоэтажной застройки приведены в таблице 1 настоящих нормативов.</w:t>
      </w:r>
    </w:p>
    <w:p w:rsidR="009700D9" w:rsidRPr="00226E65" w:rsidRDefault="00384E4F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.2.5.</w:t>
      </w:r>
      <w:r w:rsidR="009700D9" w:rsidRPr="00226E65"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1) от индивидуального, блокированного дома – 3 м;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226E65">
        <w:rPr>
          <w:rFonts w:eastAsia="Calibri"/>
          <w:i/>
        </w:rPr>
        <w:t xml:space="preserve">(заверяется нотариально) </w:t>
      </w:r>
      <w:r w:rsidRPr="00226E65">
        <w:rPr>
          <w:rFonts w:eastAsia="Calibri"/>
        </w:rPr>
        <w:t>составляет не менее: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1,0 м - для одноэтажного жилого дома;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1,5 м - для двухэтажного жилого дома;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lastRenderedPageBreak/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3) от постройки для содержания скота и птицы – 4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4) от других построек (бани, гаража, летней кухни, сарая и др.) – 1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5) от дворовых туалетов, помойных ям, выгребов, септиков – 4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6) от стволов высокорослых деревьев – 4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7) от стволов среднерослых деревьев – 2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8) от кустарника – 1 м.</w:t>
      </w:r>
    </w:p>
    <w:p w:rsidR="009700D9" w:rsidRPr="00226E65" w:rsidRDefault="00384E4F" w:rsidP="009700D9">
      <w:pPr>
        <w:autoSpaceDE w:val="0"/>
        <w:ind w:firstLine="709"/>
        <w:jc w:val="both"/>
        <w:rPr>
          <w:rFonts w:eastAsia="Calibri"/>
        </w:rPr>
      </w:pPr>
      <w:r>
        <w:rPr>
          <w:b/>
        </w:rPr>
        <w:t>3</w:t>
      </w:r>
      <w:r w:rsidR="009700D9" w:rsidRPr="00226E65">
        <w:rPr>
          <w:b/>
        </w:rPr>
        <w:t>.2.6</w:t>
      </w:r>
      <w:r w:rsidR="009700D9" w:rsidRPr="00226E65">
        <w:rPr>
          <w:rFonts w:eastAsia="Calibri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9700D9" w:rsidRPr="00226E65" w:rsidRDefault="009700D9" w:rsidP="009700D9">
      <w:pPr>
        <w:autoSpaceDE w:val="0"/>
        <w:ind w:firstLine="709"/>
        <w:jc w:val="both"/>
        <w:rPr>
          <w:rFonts w:eastAsia="Calibri"/>
        </w:rPr>
      </w:pPr>
      <w:r w:rsidRPr="00226E65">
        <w:rPr>
          <w:rFonts w:eastAsia="Calibri"/>
        </w:rPr>
        <w:t>2) до душа, бани (сауны) - 8 м;</w:t>
      </w:r>
    </w:p>
    <w:p w:rsidR="009700D9" w:rsidRPr="00226E65" w:rsidRDefault="00384E4F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.2.7.</w:t>
      </w:r>
      <w:r w:rsidR="009700D9" w:rsidRPr="00226E65"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="009700D9" w:rsidRPr="00226E65">
        <w:rPr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="009700D9" w:rsidRPr="00226E65"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9700D9" w:rsidRPr="00226E65" w:rsidRDefault="00384E4F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.2.8. </w:t>
      </w:r>
      <w:r w:rsidR="009700D9" w:rsidRPr="00226E65"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9700D9" w:rsidRPr="00384E4F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384E4F">
        <w:t xml:space="preserve">На территориях малоэтажной индивидуальной застройки центра </w:t>
      </w:r>
      <w:r w:rsidR="00384E4F" w:rsidRPr="00384E4F">
        <w:t>п.г.т. Анна</w:t>
      </w:r>
      <w:r w:rsidRPr="00384E4F">
        <w:t xml:space="preserve">, по улицам </w:t>
      </w:r>
      <w:r w:rsidR="00384E4F" w:rsidRPr="00384E4F">
        <w:t>Советская, Ленина, Свобода, Типографская, Горького, Коммунальная</w:t>
      </w:r>
      <w:r w:rsidRPr="00384E4F">
        <w:t xml:space="preserve"> содержание скота и птицы запрещено.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На территории малоэтажной многоквартирной жилой застройки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9700D9" w:rsidRPr="00226E65" w:rsidRDefault="00D7795B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.2.9.</w:t>
      </w:r>
      <w:r w:rsidR="009700D9" w:rsidRPr="00226E65">
        <w:t xml:space="preserve"> Размещение ульев и пасек на территории </w:t>
      </w:r>
      <w:r w:rsidR="009E636F">
        <w:t>населенн</w:t>
      </w:r>
      <w:r w:rsidR="00BA564C">
        <w:t>ых</w:t>
      </w:r>
      <w:r w:rsidR="009E636F">
        <w:t xml:space="preserve"> пункт</w:t>
      </w:r>
      <w:r w:rsidR="00BA564C">
        <w:t>ов</w:t>
      </w:r>
      <w:r w:rsidR="009E636F">
        <w:t xml:space="preserve"> </w:t>
      </w:r>
      <w:r w:rsidR="00BA564C">
        <w:t>Района</w:t>
      </w:r>
      <w:r w:rsidR="009700D9" w:rsidRPr="00226E65">
        <w:t xml:space="preserve">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- при размещении ульев на высоте не менее 2 м;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- с отделением их зданием, строением, сооружением, густым кустарником высотой не менее 2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B8616C" w:rsidRDefault="00B8616C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B8616C" w:rsidRDefault="00B8616C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B8616C" w:rsidRDefault="00B8616C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9700D9" w:rsidRPr="00226E65" w:rsidRDefault="00D7795B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lastRenderedPageBreak/>
        <w:t>3</w:t>
      </w:r>
      <w:r w:rsidR="009700D9" w:rsidRPr="00226E65">
        <w:rPr>
          <w:b/>
        </w:rPr>
        <w:t>.2.10.</w:t>
      </w:r>
      <w:r w:rsidR="009700D9" w:rsidRPr="00226E65">
        <w:t xml:space="preserve"> Удельный вес озелененных территорий участков малоэтажной застройки составляет: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в границах территории жилого района малоэтажной застройки домами усадебного, коттеджного и блокированного типа - не менее 25%;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территории различного назначения в пределах застроенной территории - не менее 40%.</w:t>
      </w:r>
    </w:p>
    <w:p w:rsidR="009700D9" w:rsidRPr="00226E65" w:rsidRDefault="00D7795B" w:rsidP="009700D9">
      <w:pPr>
        <w:autoSpaceDE w:val="0"/>
        <w:autoSpaceDN w:val="0"/>
        <w:adjustRightInd w:val="0"/>
        <w:ind w:firstLine="561"/>
        <w:jc w:val="both"/>
      </w:pPr>
      <w:r>
        <w:rPr>
          <w:b/>
        </w:rPr>
        <w:t>3</w:t>
      </w:r>
      <w:r w:rsidR="009700D9" w:rsidRPr="00226E65">
        <w:rPr>
          <w:b/>
        </w:rPr>
        <w:t>.2.11.</w:t>
      </w:r>
      <w:r w:rsidR="009700D9" w:rsidRPr="00226E65">
        <w:t xml:space="preserve"> Любые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9700D9" w:rsidRPr="00226E65" w:rsidRDefault="009700D9" w:rsidP="009700D9">
      <w:pPr>
        <w:spacing w:line="239" w:lineRule="auto"/>
        <w:ind w:firstLine="851"/>
        <w:jc w:val="both"/>
      </w:pPr>
      <w:r w:rsidRPr="00226E65"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9700D9" w:rsidRPr="00226E65" w:rsidRDefault="009700D9" w:rsidP="009700D9">
      <w:pPr>
        <w:spacing w:line="239" w:lineRule="auto"/>
        <w:ind w:firstLine="851"/>
        <w:jc w:val="both"/>
      </w:pPr>
      <w:r w:rsidRPr="00226E65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226E65">
        <w:rPr>
          <w:bCs/>
        </w:rPr>
        <w:t>Планировка жилых, общественно-деловых и рекреационных зон населенных пунктов Воронежской области</w:t>
      </w:r>
      <w:r w:rsidRPr="00226E65">
        <w:t>».</w:t>
      </w:r>
    </w:p>
    <w:p w:rsidR="009700D9" w:rsidRPr="00226E65" w:rsidRDefault="00D7795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.2.12. </w:t>
      </w:r>
      <w:r w:rsidR="009700D9" w:rsidRPr="00226E65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9700D9" w:rsidRPr="00226E65" w:rsidRDefault="00D7795B" w:rsidP="009700D9">
      <w:pPr>
        <w:autoSpaceDE w:val="0"/>
        <w:autoSpaceDN w:val="0"/>
        <w:adjustRightInd w:val="0"/>
        <w:ind w:firstLine="561"/>
        <w:jc w:val="both"/>
      </w:pPr>
      <w:r>
        <w:rPr>
          <w:b/>
        </w:rPr>
        <w:t>3</w:t>
      </w:r>
      <w:r w:rsidR="009700D9" w:rsidRPr="00226E65">
        <w:rPr>
          <w:b/>
        </w:rPr>
        <w:t>.2.13</w:t>
      </w:r>
      <w:r w:rsidR="009700D9" w:rsidRPr="00226E65"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9700D9" w:rsidRPr="00226E65" w:rsidRDefault="00D7795B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.2.14.</w:t>
      </w:r>
      <w:r w:rsidR="009700D9" w:rsidRPr="00226E65">
        <w:t xml:space="preserve"> Улично-дорожную сеть, пешеходное движение на территории малоэтажной жилой застройки следует проектировать в соответствии </w:t>
      </w:r>
      <w:r w:rsidR="002C6F7E">
        <w:t>с требованиями местных нормативов градостроительного проектирования</w:t>
      </w:r>
      <w:r w:rsidR="009700D9" w:rsidRPr="00226E65">
        <w:t xml:space="preserve"> «Транспортная инфраструктура </w:t>
      </w:r>
      <w:r w:rsidR="00F46DE6">
        <w:t xml:space="preserve">Аннинского </w:t>
      </w:r>
      <w:r w:rsidR="00BA564C">
        <w:t>муниципального района</w:t>
      </w:r>
      <w:r w:rsidR="008912A0">
        <w:t xml:space="preserve"> Воронежской области</w:t>
      </w:r>
      <w:r w:rsidR="009700D9" w:rsidRPr="00226E65">
        <w:t>», а также требованиями настоящего раздела.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9700D9" w:rsidRPr="00226E65" w:rsidRDefault="00D7795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.2.16.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</w:t>
      </w:r>
      <w:r w:rsidRPr="00226E65">
        <w:lastRenderedPageBreak/>
        <w:t>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9700D9" w:rsidRPr="00226E65" w:rsidRDefault="00D7795B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.2.17.</w:t>
      </w:r>
      <w:r w:rsidR="002C6F7E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Общественный центр территории малоэтажной жилой застройки предназначен для размещения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9700D9" w:rsidRDefault="009700D9" w:rsidP="009700D9">
      <w:pPr>
        <w:widowControl w:val="0"/>
        <w:ind w:firstLine="709"/>
        <w:jc w:val="both"/>
      </w:pPr>
      <w:r w:rsidRPr="00226E65">
        <w:t>В п.г.т.</w:t>
      </w:r>
      <w:r w:rsidR="00D7795B">
        <w:t xml:space="preserve"> Анна</w:t>
      </w:r>
      <w:r w:rsidRPr="00226E65">
        <w:t xml:space="preserve"> перечень учреждений повседневного обслуживания территорий малоэтажной жилой застройки должен включать в себя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а также площадки (для спорта, отдыха, выездных услуг, детских игр).</w:t>
      </w:r>
    </w:p>
    <w:p w:rsidR="00BA564C" w:rsidRPr="00226E65" w:rsidRDefault="00BA564C" w:rsidP="009700D9">
      <w:pPr>
        <w:widowControl w:val="0"/>
        <w:ind w:firstLine="709"/>
        <w:jc w:val="both"/>
      </w:pPr>
      <w:r w:rsidRPr="00BA564C">
        <w:t>В сельских населенных пунктах Района</w:t>
      </w:r>
      <w:r w:rsidRPr="00226E65">
        <w:rPr>
          <w:i/>
        </w:rPr>
        <w:t xml:space="preserve"> </w:t>
      </w:r>
      <w:r w:rsidRPr="00226E65">
        <w:t>перечень учреждений повседневного обслуживания территорий определяется документами территориального планирования по расчету.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Размещение учреждений и предприятий обслуживания на территории малоэтажной застройки (нормативы обеспеченности, радиус пешеходной доступности, удельные показатели обеспеченности объектами обслуживания и др.) осуществляется в соответствии с требованиями </w:t>
      </w:r>
      <w:r w:rsidR="002C6F7E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2C6F7E">
        <w:rPr>
          <w:rFonts w:ascii="Times New Roman" w:hAnsi="Times New Roman" w:cs="Times New Roman"/>
          <w:sz w:val="24"/>
          <w:szCs w:val="24"/>
        </w:rPr>
        <w:t xml:space="preserve"> </w:t>
      </w:r>
      <w:r w:rsidR="002C6F7E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2C6F7E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8912A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2C6F7E" w:rsidRPr="00226E65">
        <w:rPr>
          <w:rFonts w:ascii="Times New Roman" w:hAnsi="Times New Roman" w:cs="Times New Roman"/>
          <w:sz w:val="24"/>
          <w:szCs w:val="24"/>
        </w:rPr>
        <w:t>»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 регионального норматива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деятельности, встроенных или пристроенных к жилым домам с размещением преимущественно в первом и цокольном этажах и устройством изолированных от жилых частей здания входов. При этом общая площадь встроенных учреждений не должна превышать 150 м</w:t>
      </w:r>
      <w:r w:rsidRPr="00226E65">
        <w:rPr>
          <w:vertAlign w:val="superscript"/>
        </w:rPr>
        <w:t>2</w:t>
      </w:r>
      <w:r w:rsidRPr="00226E65">
        <w:t xml:space="preserve">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зоны. Перед входом в здание необходимо предусматривать стоянку для транспортных средств.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Для инвалидов необходимо обеспечивать возможность подъезда, в том числе на инвалидных колясках, к общественным зданиям и предприятиям обслуживания с учетом требований региональных нормативов градостроительного проектирования </w:t>
      </w:r>
      <w:r w:rsidRPr="00226E65">
        <w:rPr>
          <w:rFonts w:ascii="Times New Roman" w:hAnsi="Times New Roman" w:cs="Times New Roman"/>
          <w:b/>
          <w:sz w:val="24"/>
          <w:szCs w:val="24"/>
        </w:rPr>
        <w:t>«</w:t>
      </w:r>
      <w:r w:rsidRPr="00226E65">
        <w:rPr>
          <w:rFonts w:ascii="Times New Roman" w:hAnsi="Times New Roman" w:cs="Times New Roman"/>
          <w:sz w:val="24"/>
          <w:szCs w:val="24"/>
        </w:rPr>
        <w:t>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226E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C37B7A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97163242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.3. Территории среднеэтажного и многоэтажного жилищного строительства</w:t>
      </w:r>
      <w:bookmarkEnd w:id="5"/>
    </w:p>
    <w:p w:rsidR="00B8616C" w:rsidRDefault="00B8616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Среднеэтажной жилой застройкой считается застройка домами 4, 5 этажей. Многоэтажной жилой застройкой считается застройка домами 6 этажей и выше. </w:t>
      </w: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Жилые дома на территории среднеэтажной и многоэтажной жилой застройки с квартирами в первых этажах следует располагать с отступом минимум 5 метров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назначения, а на жилых улицах в исторически сложившихся кварталах застройки </w:t>
      </w:r>
      <w:r w:rsidR="002017CF">
        <w:rPr>
          <w:rFonts w:ascii="Times New Roman" w:hAnsi="Times New Roman" w:cs="Times New Roman"/>
          <w:sz w:val="24"/>
          <w:szCs w:val="24"/>
        </w:rPr>
        <w:t>п.г.т. Анна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и в условиях реконструкции сложившейся застройки и жилые дома с квартирами в первых этажах. 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Жилые здания с расположенными в них предприятиями питания должны размещаться на расстоянии не менее 6 м от красной линии.</w:t>
      </w: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.3.3</w:t>
      </w:r>
      <w:r w:rsidR="009700D9" w:rsidRPr="00226E65">
        <w:rPr>
          <w:rFonts w:ascii="Times New Roman" w:hAnsi="Times New Roman" w:cs="Times New Roman"/>
          <w:sz w:val="24"/>
          <w:szCs w:val="24"/>
        </w:rPr>
        <w:t>. Интенсивность использования территории среднеэтажной и многоэтажной застройки характеризуется показателями, определенными в табл. 1 настоящих нормативов.</w:t>
      </w: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Потребность населения в объектах социального и культурно-бытового обслуживания, нормы их расчета, размеры земельных участков, в том числе нормируемые для расчетной территории микрорайона, квартала, минимальная удельная обеспеченность стандартным комплексом данных объектов повседневного и периодического обслуживания </w:t>
      </w:r>
      <w:r w:rsidR="009700D9" w:rsidRPr="00226E65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в соответствии с требованиями </w:t>
      </w:r>
      <w:r w:rsidR="002C6F7E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2C6F7E">
        <w:rPr>
          <w:rFonts w:ascii="Times New Roman" w:hAnsi="Times New Roman" w:cs="Times New Roman"/>
          <w:sz w:val="24"/>
          <w:szCs w:val="24"/>
        </w:rPr>
        <w:t xml:space="preserve"> </w:t>
      </w:r>
      <w:r w:rsidR="002C6F7E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2C6F7E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8912A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2C6F7E" w:rsidRPr="00226E65">
        <w:rPr>
          <w:rFonts w:ascii="Times New Roman" w:hAnsi="Times New Roman" w:cs="Times New Roman"/>
          <w:sz w:val="24"/>
          <w:szCs w:val="24"/>
        </w:rPr>
        <w:t>»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и регионального норматива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.3.5.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Рекомендуемые удельные показатели нормируемых элементов территории микрорайона (квартала) приведены в таблице 5.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Таблица 5. Рекомендуемые удельные показатели нормируемых элементов территории микрорайона (квартала) многоквартирной жилой застройки средне- и многоэтажной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670"/>
        <w:gridCol w:w="2734"/>
      </w:tblGrid>
      <w:tr w:rsidR="009700D9" w:rsidRPr="00226E65" w:rsidTr="009E636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микрорайона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площадь, 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м/чел, не менее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общего пользования - всего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16,0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в том числе участки школ</w:t>
            </w:r>
            <w:r w:rsidRPr="00226E65">
              <w:rPr>
                <w:rFonts w:ascii="Times New Roman" w:hAnsi="Times New Roman" w:cs="Times New Roman"/>
                <w:i/>
                <w:sz w:val="24"/>
                <w:szCs w:val="24"/>
              </w:rPr>
              <w:t>&lt;*&gt;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5,0 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</w:t>
            </w:r>
            <w:r w:rsidRPr="00226E65">
              <w:rPr>
                <w:rFonts w:ascii="Times New Roman" w:hAnsi="Times New Roman" w:cs="Times New Roman"/>
                <w:i/>
                <w:sz w:val="24"/>
                <w:szCs w:val="24"/>
              </w:rPr>
              <w:t>&lt;*&gt;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3,0 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зеленых насаждений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6,0 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обслуживания 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1,2 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участки гаражей-стоянок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0,8                      </w:t>
            </w:r>
          </w:p>
        </w:tc>
      </w:tr>
    </w:tbl>
    <w:p w:rsidR="009700D9" w:rsidRPr="00226E65" w:rsidRDefault="009700D9" w:rsidP="009700D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&lt;*&gt; Удельные площади элементов территории микрорайона определены на основе региональных нормативов градостроительного проектирования.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.3.6</w:t>
      </w:r>
      <w:r w:rsidR="009700D9" w:rsidRPr="00226E65">
        <w:rPr>
          <w:rFonts w:ascii="Times New Roman" w:hAnsi="Times New Roman" w:cs="Times New Roman"/>
          <w:sz w:val="24"/>
          <w:szCs w:val="24"/>
        </w:rPr>
        <w:t>. На территории участка многоквартирной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многоквартирной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реконструируемых территориях участков жилой застройки следует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Нормы обеспеченности площадками дворового благоустройства (состав, количество и размеры), размещаемыми в (кварталах) жилых зон многоквартирной застройки, рассчитывается в соответствии с нормами, приведенными в таблице 6.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jc w:val="center"/>
      </w:pPr>
      <w:r w:rsidRPr="00226E65">
        <w:t>Таблица 6.</w:t>
      </w:r>
      <w:r w:rsidR="000B25B1">
        <w:t xml:space="preserve"> </w:t>
      </w:r>
      <w:r w:rsidRPr="00226E65">
        <w:t>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3869"/>
      </w:tblGrid>
      <w:tr w:rsidR="009700D9" w:rsidRPr="00226E65" w:rsidTr="009E636F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Удельные размеры площадок, м</w:t>
            </w:r>
            <w:r w:rsidRPr="00226E65">
              <w:rPr>
                <w:b/>
                <w:vertAlign w:val="superscript"/>
              </w:rPr>
              <w:t>2</w:t>
            </w:r>
            <w:r w:rsidRPr="00226E65">
              <w:rPr>
                <w:b/>
              </w:rPr>
              <w:t>/чел.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701" w:type="dxa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Для игр детей дошкольного и младшего школьного возраста</w:t>
            </w:r>
          </w:p>
        </w:tc>
        <w:tc>
          <w:tcPr>
            <w:tcW w:w="386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701" w:type="dxa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701" w:type="dxa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701" w:type="dxa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0,3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701" w:type="dxa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Для выгула собак</w:t>
            </w:r>
          </w:p>
        </w:tc>
        <w:tc>
          <w:tcPr>
            <w:tcW w:w="386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701" w:type="dxa"/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Для временной стоянки (парковки) автотранспорта</w:t>
            </w:r>
          </w:p>
        </w:tc>
        <w:tc>
          <w:tcPr>
            <w:tcW w:w="386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</w:tbl>
    <w:p w:rsidR="00B8616C" w:rsidRDefault="00B8616C" w:rsidP="009700D9">
      <w:pPr>
        <w:widowControl w:val="0"/>
        <w:spacing w:before="120"/>
        <w:ind w:firstLine="720"/>
        <w:jc w:val="both"/>
        <w:rPr>
          <w:i/>
          <w:spacing w:val="40"/>
        </w:rPr>
      </w:pPr>
    </w:p>
    <w:p w:rsidR="009700D9" w:rsidRPr="00226E65" w:rsidRDefault="009700D9" w:rsidP="009700D9">
      <w:pPr>
        <w:widowControl w:val="0"/>
        <w:spacing w:before="120"/>
        <w:ind w:firstLine="720"/>
        <w:jc w:val="both"/>
        <w:rPr>
          <w:i/>
        </w:rPr>
      </w:pPr>
      <w:r w:rsidRPr="00226E65">
        <w:rPr>
          <w:i/>
          <w:spacing w:val="40"/>
        </w:rPr>
        <w:lastRenderedPageBreak/>
        <w:t xml:space="preserve">Примечание. </w:t>
      </w:r>
      <w:r w:rsidRPr="00226E65">
        <w:rPr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.3.7.</w:t>
      </w:r>
      <w:r w:rsidR="009700D9" w:rsidRPr="00226E65">
        <w:t xml:space="preserve"> Минимально допустимые расстояния от окон жилых и общественных зданий до площадок следует принимать по таблице 7.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widowControl w:val="0"/>
        <w:ind w:firstLine="709"/>
        <w:jc w:val="center"/>
      </w:pPr>
      <w:r w:rsidRPr="00226E65">
        <w:t>Таблица 7. Расстояния от окон жилых и общественных зданий до площадок</w:t>
      </w:r>
    </w:p>
    <w:tbl>
      <w:tblPr>
        <w:tblW w:w="9856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4"/>
        <w:gridCol w:w="3212"/>
      </w:tblGrid>
      <w:tr w:rsidR="009700D9" w:rsidRPr="00226E65" w:rsidTr="00BA564C">
        <w:trPr>
          <w:jc w:val="center"/>
        </w:trPr>
        <w:tc>
          <w:tcPr>
            <w:tcW w:w="6644" w:type="dxa"/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Назначение площадок</w:t>
            </w:r>
          </w:p>
        </w:tc>
        <w:tc>
          <w:tcPr>
            <w:tcW w:w="3212" w:type="dxa"/>
            <w:shd w:val="clear" w:color="auto" w:fill="D9D9D9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Расстояние от окон жилых и общественных 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зданий, м, не менее</w:t>
            </w:r>
          </w:p>
        </w:tc>
      </w:tr>
      <w:tr w:rsidR="009700D9" w:rsidRPr="00226E65" w:rsidTr="00BA564C">
        <w:trPr>
          <w:trHeight w:val="452"/>
          <w:jc w:val="center"/>
        </w:trPr>
        <w:tc>
          <w:tcPr>
            <w:tcW w:w="6644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Для игр детей дошкольного и младшего школьного возраста</w:t>
            </w:r>
          </w:p>
        </w:tc>
        <w:tc>
          <w:tcPr>
            <w:tcW w:w="3212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12</w:t>
            </w:r>
          </w:p>
        </w:tc>
      </w:tr>
      <w:tr w:rsidR="009700D9" w:rsidRPr="00226E65" w:rsidTr="00BA564C">
        <w:trPr>
          <w:trHeight w:val="227"/>
          <w:jc w:val="center"/>
        </w:trPr>
        <w:tc>
          <w:tcPr>
            <w:tcW w:w="6644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Для отдыха взрослого населения</w:t>
            </w:r>
          </w:p>
        </w:tc>
        <w:tc>
          <w:tcPr>
            <w:tcW w:w="3212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</w:t>
            </w:r>
          </w:p>
        </w:tc>
      </w:tr>
      <w:tr w:rsidR="009700D9" w:rsidRPr="00226E65" w:rsidTr="00BA564C">
        <w:trPr>
          <w:trHeight w:val="227"/>
          <w:jc w:val="center"/>
        </w:trPr>
        <w:tc>
          <w:tcPr>
            <w:tcW w:w="6644" w:type="dxa"/>
          </w:tcPr>
          <w:p w:rsidR="009700D9" w:rsidRPr="00226E65" w:rsidRDefault="009700D9" w:rsidP="00BA564C">
            <w:pPr>
              <w:widowControl w:val="0"/>
            </w:pPr>
            <w:r w:rsidRPr="00226E65">
              <w:t>Для занятий физкультурой (в зависимости от шумовых характеристик *)</w:t>
            </w:r>
          </w:p>
        </w:tc>
        <w:tc>
          <w:tcPr>
            <w:tcW w:w="3212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10 - 40</w:t>
            </w:r>
          </w:p>
        </w:tc>
      </w:tr>
      <w:tr w:rsidR="009700D9" w:rsidRPr="00226E65" w:rsidTr="00BA564C">
        <w:trPr>
          <w:trHeight w:val="227"/>
          <w:jc w:val="center"/>
        </w:trPr>
        <w:tc>
          <w:tcPr>
            <w:tcW w:w="6644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Для хозяйственных целей</w:t>
            </w:r>
          </w:p>
        </w:tc>
        <w:tc>
          <w:tcPr>
            <w:tcW w:w="3212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20</w:t>
            </w:r>
          </w:p>
        </w:tc>
      </w:tr>
      <w:tr w:rsidR="009700D9" w:rsidRPr="00226E65" w:rsidTr="00BA564C">
        <w:trPr>
          <w:trHeight w:val="227"/>
          <w:jc w:val="center"/>
        </w:trPr>
        <w:tc>
          <w:tcPr>
            <w:tcW w:w="6644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Для выгула собак</w:t>
            </w:r>
          </w:p>
        </w:tc>
        <w:tc>
          <w:tcPr>
            <w:tcW w:w="3212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</w:tr>
      <w:tr w:rsidR="009700D9" w:rsidRPr="00226E65" w:rsidTr="00BA564C">
        <w:trPr>
          <w:trHeight w:val="227"/>
          <w:jc w:val="center"/>
        </w:trPr>
        <w:tc>
          <w:tcPr>
            <w:tcW w:w="6644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Для стоянки автомобилей</w:t>
            </w:r>
          </w:p>
        </w:tc>
        <w:tc>
          <w:tcPr>
            <w:tcW w:w="3212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по таблице 39 настоящих нормативов</w:t>
            </w:r>
          </w:p>
        </w:tc>
      </w:tr>
    </w:tbl>
    <w:p w:rsidR="009700D9" w:rsidRPr="00226E65" w:rsidRDefault="009700D9" w:rsidP="009700D9">
      <w:pPr>
        <w:widowControl w:val="0"/>
        <w:spacing w:before="120"/>
        <w:ind w:firstLine="709"/>
        <w:jc w:val="both"/>
        <w:rPr>
          <w:i/>
        </w:rPr>
      </w:pPr>
      <w:r w:rsidRPr="00226E65">
        <w:rPr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9700D9" w:rsidRPr="00226E65" w:rsidRDefault="00C37B7A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.3.8.</w:t>
      </w:r>
      <w:r w:rsidR="009700D9" w:rsidRPr="00226E65">
        <w:t xml:space="preserve"> Контейнеры для отходов необходимо размещать на расстоянии от окон и дверей жилых зданий не менее 20 м, но не более 100 м от входных подъездов.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 xml:space="preserve">Размер площадок для мусоросборников должен быть рассчитан на установку необходимого числа контейнеров, но не более 5. Площадка для мусоросборников должна иметь ограждение и отделяться кустовыми насаждениями. К площадкам для мусоросборников должны быть обеспечены подходы и подъезды, обеспечивающие маневрирование мусоровывозящих машин в соответствии с требованиями </w:t>
      </w:r>
      <w:r w:rsidR="00A76B76">
        <w:t>местных нормативов градостроительного проектирования</w:t>
      </w:r>
      <w:r w:rsidR="00A76B76" w:rsidRPr="00226E65">
        <w:t xml:space="preserve"> «Транспортная инфраструктура </w:t>
      </w:r>
      <w:r w:rsidR="00A76B76">
        <w:t>Аннинского муниципального района</w:t>
      </w:r>
      <w:r w:rsidR="008912A0">
        <w:t xml:space="preserve"> Воронежской области</w:t>
      </w:r>
      <w:r w:rsidR="00A76B76" w:rsidRPr="00226E65">
        <w:t>»</w:t>
      </w:r>
      <w:r w:rsidRPr="00226E65">
        <w:t>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.3.9</w:t>
      </w:r>
      <w:r w:rsidR="009700D9" w:rsidRPr="00226E65">
        <w:t>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для микрорайона (квартала)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9700D9" w:rsidRPr="00226E65" w:rsidRDefault="00C37B7A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.3.10.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Гаражи-автостоянки на территории многоквартирной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Размещение отдельно стоящих гаражей на 1 машино-место и подъездов к ним на придомовой территории многоквартирных домов не допускается, за исключением случаев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установки некапитального гаража или стоянки для технических средств передвижения инвалидов, которые размещаются с учетом градостроительных норм.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проектировании новых жилых микрорайонов следует принимать расчетное число машино-мест в зависимости от категории жилого фонда по уровню комфорта в соответствии с таблицей 8, в условиях реконструкции допускается принимать расчетное число - одно машино-место на две квартиры.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Default="009700D9" w:rsidP="009700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Таблица 8. Расчетное число машино-мест на территории многоквартирной жилой застройки</w:t>
      </w:r>
    </w:p>
    <w:p w:rsidR="00A76B76" w:rsidRPr="00226E65" w:rsidRDefault="00A76B76" w:rsidP="009700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53"/>
        <w:gridCol w:w="2835"/>
        <w:gridCol w:w="2976"/>
      </w:tblGrid>
      <w:tr w:rsidR="009700D9" w:rsidRPr="00226E65" w:rsidTr="00A76B7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A76B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Тип жил</w:t>
            </w:r>
            <w:r w:rsidR="00A76B76">
              <w:rPr>
                <w:rFonts w:ascii="Times New Roman" w:hAnsi="Times New Roman" w:cs="Times New Roman"/>
                <w:sz w:val="24"/>
                <w:szCs w:val="24"/>
              </w:rPr>
              <w:t xml:space="preserve">ого дома и квартиры по уровню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комфорта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Постоянное хранение автотранспорта, машино-мест на квартиру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хранение автотранспорта, машино-мест на квартиру </w:t>
            </w:r>
          </w:p>
        </w:tc>
      </w:tr>
      <w:tr w:rsidR="009700D9" w:rsidRPr="00226E65" w:rsidTr="00A76B7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Высококомфортный (элитный)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700D9" w:rsidRPr="00226E65" w:rsidTr="00A76B7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Престижный (бизнес-класс)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700D9" w:rsidRPr="00226E65" w:rsidTr="00A76B7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Массовый (эконом-класс)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9700D9" w:rsidRPr="00226E65" w:rsidTr="00A76B7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Социальный (муниципальное жилище)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700D9" w:rsidRPr="00226E65" w:rsidTr="00A76B7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C37B7A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297163243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.4. Территории, предназначенные для ведения садоводства, огородничества, дачного хозяйства</w:t>
      </w:r>
      <w:bookmarkEnd w:id="6"/>
    </w:p>
    <w:p w:rsidR="00A76B76" w:rsidRDefault="00A76B76" w:rsidP="009700D9">
      <w:pPr>
        <w:widowControl w:val="0"/>
        <w:ind w:firstLine="709"/>
        <w:jc w:val="both"/>
        <w:rPr>
          <w:b/>
        </w:rPr>
      </w:pP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.4.1.</w:t>
      </w:r>
      <w:r>
        <w:rPr>
          <w:b/>
        </w:rPr>
        <w:t xml:space="preserve"> </w:t>
      </w:r>
      <w:r w:rsidR="009700D9" w:rsidRPr="00226E65"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226E65">
        <w:sym w:font="Symbol" w:char="002D"/>
      </w:r>
      <w:r w:rsidRPr="00226E65">
        <w:t xml:space="preserve"> не менее двух въездов.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.4.2.</w:t>
      </w:r>
      <w:r>
        <w:rPr>
          <w:b/>
        </w:rPr>
        <w:t xml:space="preserve"> </w:t>
      </w:r>
      <w:r w:rsidR="009700D9" w:rsidRPr="00226E65"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9.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Default="009700D9" w:rsidP="009700D9">
      <w:pPr>
        <w:widowControl w:val="0"/>
        <w:ind w:firstLine="709"/>
        <w:outlineLvl w:val="0"/>
      </w:pPr>
      <w:bookmarkStart w:id="7" w:name="_Toc297163244"/>
      <w:r w:rsidRPr="00226E65">
        <w:t>Таблица 9</w:t>
      </w:r>
      <w:r w:rsidR="000B25B1">
        <w:t xml:space="preserve">. </w:t>
      </w:r>
      <w:r w:rsidRPr="00226E65">
        <w:t xml:space="preserve"> Состав объектов садоводческого (дачного) объединения</w:t>
      </w:r>
      <w:bookmarkEnd w:id="7"/>
    </w:p>
    <w:p w:rsidR="00A76B76" w:rsidRPr="00226E65" w:rsidRDefault="00A76B76" w:rsidP="009700D9">
      <w:pPr>
        <w:widowControl w:val="0"/>
        <w:ind w:firstLine="709"/>
        <w:outlineLvl w:val="0"/>
      </w:pPr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8"/>
        <w:gridCol w:w="1965"/>
        <w:gridCol w:w="1965"/>
        <w:gridCol w:w="1486"/>
      </w:tblGrid>
      <w:tr w:rsidR="009700D9" w:rsidRPr="00226E65" w:rsidTr="009E636F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57" w:right="57"/>
              <w:jc w:val="center"/>
              <w:rPr>
                <w:b/>
              </w:rPr>
            </w:pPr>
            <w:r w:rsidRPr="00226E65">
              <w:rPr>
                <w:b/>
              </w:rPr>
              <w:t>Удельные размеры земельных участков, м</w:t>
            </w:r>
            <w:r w:rsidRPr="00226E65">
              <w:rPr>
                <w:b/>
                <w:vertAlign w:val="superscript"/>
              </w:rPr>
              <w:t>2</w:t>
            </w:r>
            <w:r w:rsidRPr="00226E65">
              <w:rPr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15 </w:t>
            </w:r>
            <w:r w:rsidRPr="00226E65">
              <w:rPr>
                <w:b/>
              </w:rPr>
              <w:sym w:font="Symbol" w:char="002D"/>
            </w:r>
            <w:r w:rsidRPr="00226E65">
              <w:rPr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101 </w:t>
            </w:r>
            <w:r w:rsidRPr="00226E65">
              <w:rPr>
                <w:b/>
              </w:rPr>
              <w:sym w:font="Symbol" w:char="002D"/>
            </w:r>
            <w:r w:rsidRPr="00226E65">
              <w:rPr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301 и более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0,4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0,2 и менее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0,35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0,1</w:t>
            </w:r>
          </w:p>
        </w:tc>
      </w:tr>
      <w:tr w:rsidR="009700D9" w:rsidRPr="00226E65" w:rsidTr="009E636F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</w:pPr>
            <w:r w:rsidRPr="00226E65"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0,4 и менее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lastRenderedPageBreak/>
        <w:t>3</w:t>
      </w:r>
      <w:r w:rsidR="009700D9" w:rsidRPr="00226E65">
        <w:rPr>
          <w:b/>
        </w:rPr>
        <w:t>.4.3.</w:t>
      </w:r>
      <w:r w:rsidR="009700D9" w:rsidRPr="00226E65"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.4.4.</w:t>
      </w:r>
      <w:r w:rsidR="009700D9" w:rsidRPr="00226E65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.4.5. </w:t>
      </w:r>
      <w:r w:rsidR="009700D9" w:rsidRPr="00226E65"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.4.6.</w:t>
      </w:r>
      <w:r w:rsidR="009700D9" w:rsidRPr="00226E65"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улиц </w:t>
      </w:r>
      <w:r w:rsidRPr="00226E65">
        <w:sym w:font="Symbol" w:char="002D"/>
      </w:r>
      <w:r w:rsidRPr="00226E65">
        <w:t xml:space="preserve"> не менее 15;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проездов </w:t>
      </w:r>
      <w:r w:rsidRPr="00226E65">
        <w:sym w:font="Symbol" w:char="002D"/>
      </w:r>
      <w:r w:rsidRPr="00226E65">
        <w:t xml:space="preserve"> не менее 9.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Минимальный радиус закругления края проезжей части </w:t>
      </w:r>
      <w:r w:rsidRPr="00226E65">
        <w:sym w:font="Symbol" w:char="002D"/>
      </w:r>
      <w:r w:rsidRPr="00226E65">
        <w:t xml:space="preserve"> 6,0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улиц </w:t>
      </w:r>
      <w:r w:rsidRPr="00226E65">
        <w:sym w:font="Symbol" w:char="002D"/>
      </w:r>
      <w:r w:rsidRPr="00226E65">
        <w:t xml:space="preserve"> не менее 7,0 м;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- для проездов </w:t>
      </w:r>
      <w:r w:rsidRPr="00226E65">
        <w:sym w:font="Symbol" w:char="002D"/>
      </w:r>
      <w:r w:rsidRPr="00226E65">
        <w:t xml:space="preserve"> не менее 3,5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.4.7.</w:t>
      </w:r>
      <w:r w:rsidR="009700D9" w:rsidRPr="00226E65"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A76B76" w:rsidRDefault="00A76B76" w:rsidP="009700D9">
      <w:pPr>
        <w:widowControl w:val="0"/>
        <w:spacing w:line="239" w:lineRule="auto"/>
        <w:ind w:firstLine="709"/>
        <w:jc w:val="both"/>
        <w:outlineLvl w:val="0"/>
        <w:rPr>
          <w:b/>
        </w:rPr>
      </w:pPr>
      <w:bookmarkStart w:id="8" w:name="_Toc297163245"/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  <w:outlineLvl w:val="0"/>
        <w:rPr>
          <w:b/>
        </w:rPr>
      </w:pPr>
      <w:r>
        <w:rPr>
          <w:b/>
        </w:rPr>
        <w:t>3</w:t>
      </w:r>
      <w:r w:rsidR="009700D9" w:rsidRPr="00226E65">
        <w:rPr>
          <w:b/>
        </w:rPr>
        <w:t>.4.8. Территория индивидуального садового, огородного, дачного участка</w:t>
      </w:r>
      <w:bookmarkEnd w:id="8"/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.4.8.1.</w:t>
      </w:r>
      <w:r w:rsidR="009700D9" w:rsidRPr="00226E65">
        <w:t xml:space="preserve"> Площадь индивидуального садового (дачного) участка рекомендуется принимать не менее 0,06 га.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.4.8.2.</w:t>
      </w:r>
      <w:r w:rsidR="009700D9" w:rsidRPr="00226E65"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9700D9" w:rsidRPr="00226E65" w:rsidRDefault="00C37B7A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.4.8.3.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9700D9" w:rsidRPr="00226E65" w:rsidRDefault="009700D9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9700D9" w:rsidRPr="00226E65" w:rsidRDefault="009700D9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9700D9" w:rsidRPr="00226E65" w:rsidRDefault="009700D9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.4.8.4. </w:t>
      </w:r>
      <w:r w:rsidR="009700D9" w:rsidRPr="00226E65">
        <w:t>Противопожарные расстояния между строениями и сооружениями в пределах одного садового участка не нормируются.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</w:t>
      </w:r>
      <w:r w:rsidRPr="00226E65">
        <w:lastRenderedPageBreak/>
        <w:t>«Технический регламент о требованиях пожарной безопасности» от 22.07.2008 г. № 123-ФЗ.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.4.8.5.</w:t>
      </w:r>
      <w:r w:rsidR="009700D9" w:rsidRPr="00226E65">
        <w:t xml:space="preserve"> Жилое строение, жилой дом должны отстоять от красной линии улиц не менее чем на 5 м, от красной линии проездов </w:t>
      </w:r>
      <w:r w:rsidR="009700D9" w:rsidRPr="00226E65">
        <w:sym w:font="Symbol" w:char="002D"/>
      </w:r>
      <w:r w:rsidR="009700D9" w:rsidRPr="00226E65"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9700D9" w:rsidRPr="00226E65" w:rsidRDefault="00C37B7A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.4.8.6.</w:t>
      </w:r>
      <w:r w:rsidR="009700D9" w:rsidRPr="00226E65">
        <w:t xml:space="preserve"> Минимальные расстояния до границы соседнего участка по санитарно-бытовым условиям принимать согласно пп. </w:t>
      </w:r>
      <w:r>
        <w:t>3</w:t>
      </w:r>
      <w:r w:rsidR="009700D9" w:rsidRPr="00226E65">
        <w:t>.2.</w:t>
      </w:r>
      <w:r w:rsidR="007A12CA">
        <w:t>3 –</w:t>
      </w:r>
      <w:r w:rsidR="009700D9" w:rsidRPr="00226E65">
        <w:t xml:space="preserve"> </w:t>
      </w:r>
      <w:r>
        <w:t>3</w:t>
      </w:r>
      <w:r w:rsidR="009700D9" w:rsidRPr="00226E65">
        <w:t>.2.7. настоящих нормативов.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.4.8.7.</w:t>
      </w:r>
      <w:r w:rsidR="009700D9" w:rsidRPr="00226E65"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В этих случаях расстояние до границы с соседним участком измеряется отдельно от каждого объекта блокировки.</w:t>
      </w:r>
    </w:p>
    <w:p w:rsidR="009700D9" w:rsidRPr="00226E65" w:rsidRDefault="00C37B7A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.4.8.8.</w:t>
      </w:r>
      <w:r w:rsidR="009700D9" w:rsidRPr="00226E65"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A76B76" w:rsidRPr="00EA7817" w:rsidRDefault="00A76B7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CF0BA5" w:rsidP="00591FFD">
      <w:pPr>
        <w:numPr>
          <w:ilvl w:val="0"/>
          <w:numId w:val="43"/>
        </w:numPr>
        <w:ind w:left="0" w:firstLine="709"/>
        <w:jc w:val="both"/>
      </w:pPr>
      <w:hyperlink r:id="rId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lastRenderedPageBreak/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CF0BA5" w:rsidP="00591FFD">
      <w:pPr>
        <w:numPr>
          <w:ilvl w:val="0"/>
          <w:numId w:val="43"/>
        </w:numPr>
        <w:ind w:left="0" w:firstLine="709"/>
        <w:jc w:val="both"/>
      </w:pPr>
      <w:hyperlink r:id="rId10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CF0BA5" w:rsidP="00591FFD">
      <w:pPr>
        <w:numPr>
          <w:ilvl w:val="0"/>
          <w:numId w:val="42"/>
        </w:numPr>
        <w:ind w:left="0" w:firstLine="709"/>
        <w:jc w:val="both"/>
      </w:pPr>
      <w:hyperlink r:id="rId11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10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1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64C95">
        <w:rPr>
          <w:rFonts w:ascii="Times New Roman" w:hAnsi="Times New Roman" w:cs="Times New Roman"/>
          <w:sz w:val="24"/>
          <w:szCs w:val="24"/>
        </w:rPr>
        <w:t xml:space="preserve"> (сельского)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277842805"/>
      <w:bookmarkStart w:id="13" w:name="_Toc277843043"/>
      <w:bookmarkStart w:id="14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2"/>
      <w:bookmarkEnd w:id="13"/>
      <w:bookmarkEnd w:id="14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6E" w:rsidRDefault="008C606E" w:rsidP="009700D9">
      <w:r>
        <w:separator/>
      </w:r>
    </w:p>
  </w:endnote>
  <w:endnote w:type="continuationSeparator" w:id="1">
    <w:p w:rsidR="008C606E" w:rsidRDefault="008C606E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EF27BC" w:rsidRDefault="00EF27BC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8912A0" w:rsidRPr="008912A0">
            <w:rPr>
              <w:rFonts w:asciiTheme="majorHAnsi" w:hAnsiTheme="majorHAnsi"/>
              <w:noProof/>
              <w:sz w:val="28"/>
              <w:szCs w:val="28"/>
            </w:rPr>
            <w:t>20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F27BC" w:rsidRDefault="00EF27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6E" w:rsidRDefault="008C606E" w:rsidP="009700D9">
      <w:r>
        <w:separator/>
      </w:r>
    </w:p>
  </w:footnote>
  <w:footnote w:type="continuationSeparator" w:id="1">
    <w:p w:rsidR="008C606E" w:rsidRDefault="008C606E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B25B1"/>
    <w:rsid w:val="000E4C97"/>
    <w:rsid w:val="00117BF8"/>
    <w:rsid w:val="00122212"/>
    <w:rsid w:val="001359F0"/>
    <w:rsid w:val="002017CF"/>
    <w:rsid w:val="002C6235"/>
    <w:rsid w:val="002C6F7E"/>
    <w:rsid w:val="002D43FD"/>
    <w:rsid w:val="002E1F29"/>
    <w:rsid w:val="00337A2F"/>
    <w:rsid w:val="00340AED"/>
    <w:rsid w:val="00364C95"/>
    <w:rsid w:val="00384E4F"/>
    <w:rsid w:val="003907E9"/>
    <w:rsid w:val="003B3392"/>
    <w:rsid w:val="003B77D5"/>
    <w:rsid w:val="003F47A1"/>
    <w:rsid w:val="00412850"/>
    <w:rsid w:val="00415CF7"/>
    <w:rsid w:val="00425B09"/>
    <w:rsid w:val="00435C28"/>
    <w:rsid w:val="004558E5"/>
    <w:rsid w:val="00502E97"/>
    <w:rsid w:val="005245DC"/>
    <w:rsid w:val="005262ED"/>
    <w:rsid w:val="00530CD1"/>
    <w:rsid w:val="00552EB9"/>
    <w:rsid w:val="0055701C"/>
    <w:rsid w:val="00583664"/>
    <w:rsid w:val="00586D6A"/>
    <w:rsid w:val="00591FFD"/>
    <w:rsid w:val="00606ADD"/>
    <w:rsid w:val="006400EB"/>
    <w:rsid w:val="006550E3"/>
    <w:rsid w:val="0070033C"/>
    <w:rsid w:val="00745615"/>
    <w:rsid w:val="00761705"/>
    <w:rsid w:val="00785EB6"/>
    <w:rsid w:val="007A12CA"/>
    <w:rsid w:val="007B7F3B"/>
    <w:rsid w:val="00813BBB"/>
    <w:rsid w:val="008207ED"/>
    <w:rsid w:val="008226B5"/>
    <w:rsid w:val="00833677"/>
    <w:rsid w:val="00843C92"/>
    <w:rsid w:val="00886F90"/>
    <w:rsid w:val="008912A0"/>
    <w:rsid w:val="00894A26"/>
    <w:rsid w:val="008C1EB4"/>
    <w:rsid w:val="008C606E"/>
    <w:rsid w:val="008E3EB6"/>
    <w:rsid w:val="008F1A7F"/>
    <w:rsid w:val="0091233C"/>
    <w:rsid w:val="00916306"/>
    <w:rsid w:val="009700D9"/>
    <w:rsid w:val="009A68E9"/>
    <w:rsid w:val="009E3F1B"/>
    <w:rsid w:val="009E636F"/>
    <w:rsid w:val="00A21D9B"/>
    <w:rsid w:val="00A76B76"/>
    <w:rsid w:val="00AB3D3B"/>
    <w:rsid w:val="00AD01CD"/>
    <w:rsid w:val="00AF2682"/>
    <w:rsid w:val="00AF7B72"/>
    <w:rsid w:val="00B02D8F"/>
    <w:rsid w:val="00B74579"/>
    <w:rsid w:val="00B76FA9"/>
    <w:rsid w:val="00B8616C"/>
    <w:rsid w:val="00BA564C"/>
    <w:rsid w:val="00C07E18"/>
    <w:rsid w:val="00C16C3D"/>
    <w:rsid w:val="00C37B7A"/>
    <w:rsid w:val="00CA6DC2"/>
    <w:rsid w:val="00CF0BA5"/>
    <w:rsid w:val="00D109C9"/>
    <w:rsid w:val="00D22D67"/>
    <w:rsid w:val="00D7795B"/>
    <w:rsid w:val="00E24822"/>
    <w:rsid w:val="00E91CDB"/>
    <w:rsid w:val="00EA7817"/>
    <w:rsid w:val="00ED41BF"/>
    <w:rsid w:val="00EF0706"/>
    <w:rsid w:val="00EF27BC"/>
    <w:rsid w:val="00F34B29"/>
    <w:rsid w:val="00F46DE6"/>
    <w:rsid w:val="00F75270"/>
    <w:rsid w:val="00F7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3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ormacs://normacs.ru/10hp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DC9163EA89C33B04490788F29A28CC803817A814F4A6F3D5184F6KB4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2A9B-CC83-40AC-8C7D-2A80080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2014-11-17T10:08:00Z</dcterms:created>
  <dcterms:modified xsi:type="dcterms:W3CDTF">2014-11-17T13:20:00Z</dcterms:modified>
</cp:coreProperties>
</file>